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11E" w:rsidRDefault="00E16CC2">
      <w:pPr>
        <w:rPr>
          <w:rFonts w:hint="cs"/>
          <w:rtl/>
        </w:rPr>
      </w:pPr>
      <w:r>
        <w:rPr>
          <w:rFonts w:hint="cs"/>
          <w:rtl/>
        </w:rPr>
        <w:t>چکیده مقاله انجمن بین المللی فیروزه</w:t>
      </w:r>
    </w:p>
    <w:p w:rsidR="00E16CC2" w:rsidRDefault="00E16CC2">
      <w:pPr>
        <w:rPr>
          <w:rFonts w:hint="cs"/>
          <w:rtl/>
        </w:rPr>
      </w:pPr>
    </w:p>
    <w:p w:rsidR="00E16CC2" w:rsidRDefault="00E16CC2">
      <w:pPr>
        <w:rPr>
          <w:rFonts w:hint="cs"/>
        </w:rPr>
      </w:pPr>
      <w:r>
        <w:rPr>
          <w:rFonts w:hint="cs"/>
          <w:rtl/>
        </w:rPr>
        <w:t xml:space="preserve">اکتشاف و پی جویی تا بهره برداری و در ادامه تولید محصول تنها در زمانی به نتیجه خواهد رسید که در بخش بازاریابی به خوبی کار شده باشد. یکی از نیازهای جامعه گوهر سنگ کشور برای ایجاد زیر ساخت های بازاریابی و فروش، از دید نگارنده تاسیس و راه اندازی انجمن بین المللی فیروزه است. </w:t>
      </w:r>
      <w:bookmarkStart w:id="0" w:name="_GoBack"/>
      <w:bookmarkEnd w:id="0"/>
    </w:p>
    <w:sectPr w:rsidR="00E16CC2" w:rsidSect="00076FC4">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2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3DE"/>
    <w:rsid w:val="00076FC4"/>
    <w:rsid w:val="004143DE"/>
    <w:rsid w:val="0050111E"/>
    <w:rsid w:val="00E16CC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2  Zar"/>
        <w:sz w:val="36"/>
        <w:szCs w:val="36"/>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2  Zar"/>
        <w:sz w:val="36"/>
        <w:szCs w:val="36"/>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Words>
  <Characters>263</Characters>
  <Application>Microsoft Office Word</Application>
  <DocSecurity>0</DocSecurity>
  <Lines>2</Lines>
  <Paragraphs>1</Paragraphs>
  <ScaleCrop>false</ScaleCrop>
  <Company/>
  <LinksUpToDate>false</LinksUpToDate>
  <CharactersWithSpaces>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As</cp:lastModifiedBy>
  <cp:revision>2</cp:revision>
  <dcterms:created xsi:type="dcterms:W3CDTF">2019-12-16T14:17:00Z</dcterms:created>
  <dcterms:modified xsi:type="dcterms:W3CDTF">2019-12-16T14:20:00Z</dcterms:modified>
</cp:coreProperties>
</file>