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741"/>
        <w:gridCol w:w="1619"/>
      </w:tblGrid>
      <w:tr w:rsidR="00200AF6" w:rsidRPr="00CB2C73" w:rsidTr="002553AA">
        <w:tc>
          <w:tcPr>
            <w:tcW w:w="4135" w:type="pct"/>
            <w:shd w:val="clear" w:color="auto" w:fill="auto"/>
          </w:tcPr>
          <w:p w:rsidR="00200AF6" w:rsidRPr="00CB2C73" w:rsidRDefault="00200AF6" w:rsidP="002553AA">
            <w:pPr>
              <w:bidi/>
              <w:mirrorIndents/>
              <w:jc w:val="lowKashida"/>
              <w:rPr>
                <w:rFonts w:cs="B Nazanin"/>
                <w:b/>
                <w:bCs/>
                <w:sz w:val="18"/>
                <w:rtl/>
              </w:rPr>
            </w:pPr>
            <w:r w:rsidRPr="00CB2C73">
              <w:rPr>
                <w:rFonts w:cs="B Nazanin" w:hint="cs"/>
                <w:b/>
                <w:bCs/>
                <w:sz w:val="18"/>
                <w:rtl/>
              </w:rPr>
              <w:t>چکیده</w:t>
            </w:r>
          </w:p>
        </w:tc>
        <w:tc>
          <w:tcPr>
            <w:tcW w:w="865" w:type="pct"/>
            <w:shd w:val="clear" w:color="auto" w:fill="auto"/>
          </w:tcPr>
          <w:p w:rsidR="00200AF6" w:rsidRPr="00CB2C73" w:rsidRDefault="00200AF6" w:rsidP="002553AA">
            <w:pPr>
              <w:bidi/>
              <w:ind w:firstLine="377"/>
              <w:mirrorIndents/>
              <w:jc w:val="lowKashida"/>
              <w:rPr>
                <w:rFonts w:cs="B Nazanin"/>
                <w:b/>
                <w:bCs/>
                <w:sz w:val="18"/>
                <w:rtl/>
              </w:rPr>
            </w:pPr>
            <w:r w:rsidRPr="00CB2C73">
              <w:rPr>
                <w:rFonts w:cs="B Nazanin" w:hint="cs"/>
                <w:b/>
                <w:bCs/>
                <w:sz w:val="18"/>
                <w:rtl/>
              </w:rPr>
              <w:t>کلمات کلیدی</w:t>
            </w:r>
          </w:p>
        </w:tc>
      </w:tr>
      <w:tr w:rsidR="00200AF6" w:rsidRPr="00075450" w:rsidTr="002553AA">
        <w:tc>
          <w:tcPr>
            <w:tcW w:w="4135" w:type="pct"/>
            <w:shd w:val="clear" w:color="auto" w:fill="auto"/>
          </w:tcPr>
          <w:p w:rsidR="00200AF6" w:rsidRPr="00CB2C73" w:rsidRDefault="00200AF6" w:rsidP="002553AA">
            <w:pPr>
              <w:bidi/>
              <w:mirrorIndents/>
              <w:jc w:val="lowKashida"/>
              <w:rPr>
                <w:rFonts w:cs="B Nazanin"/>
                <w:sz w:val="18"/>
                <w:rtl/>
                <w:lang w:bidi="fa-IR"/>
              </w:rPr>
            </w:pPr>
            <w:r>
              <w:rPr>
                <w:rFonts w:cs="B Nazanin" w:hint="cs"/>
                <w:sz w:val="18"/>
                <w:rtl/>
                <w:lang w:bidi="fa-IR"/>
              </w:rPr>
              <w:t>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سنگ، قربانی نفت و</w:t>
            </w:r>
            <w:r>
              <w:rPr>
                <w:rFonts w:cs="B Nazanin"/>
                <w:sz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8"/>
                <w:rtl/>
                <w:lang w:bidi="fa-IR"/>
              </w:rPr>
              <w:t>گاز، این ماده معدنی باارزش که طی سالیان زیاد در صنایع متعدد مورداستفاده می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گیرد و عمده استفاده از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سنگ، مصرف آن در تولید فولاد کارخانه ذوب‌آهن است. ایران دارای ذخایر عظیمی از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کک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شو است که به دلیل ویژگی منحصربه‌فرد کک، فولادسازان را بیشتر جذب این نوع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کرده است. کیفیت کنسانتره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تعیین‌کننده کیفیت کک تولیدی، بازدهی کوره بلند و درنتیجه هزینه تمام‌شده فولادسازی است. طبق درجه بلوغ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سنگ، کیفیت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نیز تغییر می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کند و این عامل در کیفیت غیرقابل‌کنترل است اما عواملی قابل‌کنترل دیگر به‌مانند درصد گوگرد و خاکستر طی فرآیندهای استخراج و فرآوری وجود دارد.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منطقه البرز علی‌رغم کک دهی مطلوب خاکستر نسبتاً بالایی دارد همچنین درصد گوگرد آن نیز بالای 3/1 است که برآورده شده است اگر به این میزان تغییر کند ارزش قیمتی آن تا 50 در صد افزایش می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یابد. در این پژوهش ابتدا معرقی زغال‌سنگ البرز پرداخته‌شده و جهت بهبودی در کیفیت کنسانتره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راهکارهایی درروش استخراج و زغال</w:t>
            </w:r>
            <w:r>
              <w:rPr>
                <w:rFonts w:cs="B Nazanin"/>
                <w:sz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18"/>
                <w:rtl/>
                <w:lang w:bidi="fa-IR"/>
              </w:rPr>
              <w:t>شویی ارائه‌شده است. فرآیندهای سنتی در استخراج و فرآوری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 امکان حذف گوگرد و خاکستر را ندارد که با زغال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سنگ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های وارداتی قابل‌رقابت باشد پس با اصلاح این روش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ها به هدف می</w:t>
            </w:r>
            <w:r>
              <w:rPr>
                <w:rFonts w:cs="B Nazanin"/>
                <w:sz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rtl/>
                <w:lang w:bidi="fa-IR"/>
              </w:rPr>
              <w:t>توان رسید.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200AF6" w:rsidRPr="00CB2C73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زغال</w:t>
            </w:r>
            <w:r>
              <w:rPr>
                <w:rFonts w:cs="B Nazanin"/>
                <w:sz w:val="18"/>
                <w:rtl/>
              </w:rPr>
              <w:softHyphen/>
            </w:r>
            <w:r>
              <w:rPr>
                <w:rFonts w:cs="B Nazanin" w:hint="cs"/>
                <w:sz w:val="18"/>
                <w:rtl/>
              </w:rPr>
              <w:t>سنگ</w:t>
            </w:r>
          </w:p>
          <w:p w:rsidR="00200AF6" w:rsidRPr="00CB2C73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ارتقای کیفیت</w:t>
            </w:r>
          </w:p>
          <w:p w:rsidR="00200AF6" w:rsidRPr="00CB2C73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کک</w:t>
            </w:r>
          </w:p>
          <w:p w:rsidR="00200AF6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البرز شرقی</w:t>
            </w:r>
          </w:p>
          <w:p w:rsidR="00200AF6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</w:rPr>
            </w:pPr>
            <w:r>
              <w:rPr>
                <w:rFonts w:cs="B Nazanin" w:hint="cs"/>
                <w:sz w:val="18"/>
                <w:rtl/>
              </w:rPr>
              <w:t>زغال</w:t>
            </w:r>
            <w:r>
              <w:rPr>
                <w:rFonts w:cs="B Nazanin"/>
                <w:sz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rtl/>
              </w:rPr>
              <w:t>شویی</w:t>
            </w:r>
          </w:p>
          <w:p w:rsidR="00200AF6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</w:rPr>
            </w:pPr>
          </w:p>
          <w:p w:rsidR="00200AF6" w:rsidRPr="00075450" w:rsidRDefault="00200AF6" w:rsidP="002553AA">
            <w:pPr>
              <w:bidi/>
              <w:ind w:firstLine="377"/>
              <w:mirrorIndents/>
              <w:rPr>
                <w:rFonts w:cs="B Nazanin"/>
                <w:sz w:val="18"/>
                <w:rtl/>
              </w:rPr>
            </w:pPr>
          </w:p>
        </w:tc>
      </w:tr>
    </w:tbl>
    <w:p w:rsidR="000C7808" w:rsidRDefault="000C7808">
      <w:bookmarkStart w:id="0" w:name="_GoBack"/>
      <w:bookmarkEnd w:id="0"/>
    </w:p>
    <w:sectPr w:rsidR="000C78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F6"/>
    <w:rsid w:val="000C7808"/>
    <w:rsid w:val="00200AF6"/>
    <w:rsid w:val="00F4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DDB014-98B2-4E76-AF33-BD0F21C7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6">
    <w:name w:val="66"/>
    <w:basedOn w:val="TOC2"/>
    <w:link w:val="66Char"/>
    <w:autoRedefine/>
    <w:qFormat/>
    <w:rsid w:val="00F419C1"/>
    <w:pPr>
      <w:tabs>
        <w:tab w:val="left" w:pos="2406"/>
        <w:tab w:val="right" w:leader="dot" w:pos="9350"/>
      </w:tabs>
      <w:bidi/>
      <w:spacing w:after="0" w:line="276" w:lineRule="auto"/>
      <w:ind w:left="0"/>
    </w:pPr>
    <w:rPr>
      <w:rFonts w:ascii="Times New Roman" w:eastAsiaTheme="minorEastAsia" w:hAnsi="Times New Roman" w:cs="Times New Roman"/>
      <w:b/>
      <w:bCs/>
      <w:noProof/>
      <w:sz w:val="20"/>
      <w:lang w:bidi="fa-IR"/>
    </w:rPr>
  </w:style>
  <w:style w:type="character" w:customStyle="1" w:styleId="66Char">
    <w:name w:val="66 Char"/>
    <w:basedOn w:val="DefaultParagraphFont"/>
    <w:link w:val="66"/>
    <w:rsid w:val="00F419C1"/>
    <w:rPr>
      <w:rFonts w:ascii="Times New Roman" w:eastAsiaTheme="minorEastAsia" w:hAnsi="Times New Roman" w:cs="Times New Roman"/>
      <w:b/>
      <w:bCs/>
      <w:noProof/>
      <w:sz w:val="20"/>
      <w:lang w:bidi="fa-IR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419C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</cp:revision>
  <dcterms:created xsi:type="dcterms:W3CDTF">2020-07-19T12:43:00Z</dcterms:created>
  <dcterms:modified xsi:type="dcterms:W3CDTF">2020-07-19T12:44:00Z</dcterms:modified>
</cp:coreProperties>
</file>