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2B04" w:rsidRPr="008C35A5" w:rsidRDefault="002B2B04" w:rsidP="002B2B04">
      <w:pPr>
        <w:pStyle w:val="Heading1"/>
        <w:bidi/>
        <w:mirrorIndents/>
        <w:rPr>
          <w:sz w:val="24"/>
          <w:szCs w:val="24"/>
          <w:rtl/>
        </w:rPr>
      </w:pPr>
      <w:r w:rsidRPr="008C35A5">
        <w:rPr>
          <w:rFonts w:hint="cs"/>
          <w:rtl/>
        </w:rPr>
        <w:t xml:space="preserve">شبیه سازی رفتار متان در معادن زغال سنگ زیرزمینی با استفاده از </w:t>
      </w:r>
      <w:r>
        <w:rPr>
          <w:rFonts w:hint="cs"/>
          <w:rtl/>
        </w:rPr>
        <w:t>دینامیک</w:t>
      </w:r>
      <w:r w:rsidRPr="008C35A5">
        <w:rPr>
          <w:rFonts w:hint="cs"/>
          <w:rtl/>
        </w:rPr>
        <w:t xml:space="preserve"> سیالاتی محاسباتی (</w:t>
      </w:r>
      <w:r w:rsidRPr="008C35A5">
        <w:t>CFD</w:t>
      </w:r>
      <w:r w:rsidRPr="008C35A5">
        <w:rPr>
          <w:rFonts w:hint="cs"/>
          <w:rtl/>
        </w:rPr>
        <w:t>) و نقش آن درشناسایی نحوه توزیع گاز متان</w:t>
      </w:r>
    </w:p>
    <w:p w:rsidR="002B2B04" w:rsidRPr="005826EC" w:rsidRDefault="002B2B04" w:rsidP="002B2B04">
      <w:pPr>
        <w:pStyle w:val="Heading1"/>
        <w:bidi/>
        <w:mirrorIndents/>
        <w:rPr>
          <w:rtl/>
        </w:rPr>
      </w:pPr>
    </w:p>
    <w:p w:rsidR="002B2B04" w:rsidRPr="005826EC" w:rsidRDefault="002B2B04" w:rsidP="002B2B04">
      <w:pPr>
        <w:pStyle w:val="Heading1"/>
        <w:bidi/>
        <w:mirrorIndents/>
        <w:rPr>
          <w:sz w:val="20"/>
          <w:szCs w:val="20"/>
          <w:rtl/>
        </w:rPr>
      </w:pPr>
      <w:r>
        <w:rPr>
          <w:rFonts w:hint="cs"/>
          <w:sz w:val="20"/>
          <w:szCs w:val="20"/>
          <w:rtl/>
        </w:rPr>
        <w:t>رضا نعمتی کرویق</w:t>
      </w:r>
      <w:r w:rsidRPr="0091410E">
        <w:rPr>
          <w:rFonts w:hint="cs"/>
          <w:sz w:val="20"/>
          <w:szCs w:val="20"/>
          <w:vertAlign w:val="superscript"/>
          <w:rtl/>
        </w:rPr>
        <w:t>1</w:t>
      </w:r>
      <w:r w:rsidRPr="0091410E">
        <w:rPr>
          <w:rFonts w:hint="cs"/>
          <w:sz w:val="20"/>
          <w:szCs w:val="20"/>
          <w:rtl/>
        </w:rPr>
        <w:t xml:space="preserve">، </w:t>
      </w:r>
      <w:r>
        <w:rPr>
          <w:rFonts w:hint="cs"/>
          <w:sz w:val="20"/>
          <w:szCs w:val="20"/>
          <w:rtl/>
        </w:rPr>
        <w:t>جعفر عبدالهی شریف</w:t>
      </w:r>
      <w:r w:rsidRPr="005826EC">
        <w:rPr>
          <w:rFonts w:hint="cs"/>
          <w:sz w:val="20"/>
          <w:szCs w:val="20"/>
          <w:vertAlign w:val="superscript"/>
          <w:rtl/>
        </w:rPr>
        <w:t>2</w:t>
      </w:r>
      <w:r w:rsidRPr="0091410E">
        <w:rPr>
          <w:sz w:val="20"/>
          <w:szCs w:val="20"/>
          <w:vertAlign w:val="superscript"/>
        </w:rPr>
        <w:t>*</w:t>
      </w:r>
      <w:r w:rsidRPr="005826EC">
        <w:rPr>
          <w:rFonts w:hint="cs"/>
          <w:sz w:val="20"/>
          <w:szCs w:val="20"/>
          <w:rtl/>
        </w:rPr>
        <w:t xml:space="preserve"> و </w:t>
      </w:r>
      <w:r>
        <w:rPr>
          <w:rFonts w:hint="cs"/>
          <w:sz w:val="20"/>
          <w:szCs w:val="20"/>
          <w:rtl/>
        </w:rPr>
        <w:t>مجید عباسعلیزاده رنجبری</w:t>
      </w:r>
      <w:r w:rsidRPr="005826EC">
        <w:rPr>
          <w:rFonts w:hint="cs"/>
          <w:sz w:val="20"/>
          <w:szCs w:val="20"/>
          <w:vertAlign w:val="superscript"/>
          <w:rtl/>
        </w:rPr>
        <w:t>3</w:t>
      </w:r>
      <w:r w:rsidRPr="005826EC">
        <w:rPr>
          <w:rFonts w:hint="cs"/>
          <w:sz w:val="20"/>
          <w:szCs w:val="20"/>
          <w:rtl/>
        </w:rPr>
        <w:t xml:space="preserve"> </w:t>
      </w:r>
    </w:p>
    <w:p w:rsidR="002B2B04" w:rsidRPr="005826EC" w:rsidRDefault="002B2B04" w:rsidP="002B2B04">
      <w:pPr>
        <w:pStyle w:val="Heading1"/>
        <w:bidi/>
        <w:mirrorIndents/>
        <w:rPr>
          <w:sz w:val="20"/>
          <w:szCs w:val="20"/>
          <w:rtl/>
        </w:rPr>
      </w:pPr>
    </w:p>
    <w:p w:rsidR="002B2B04" w:rsidRPr="005826EC" w:rsidRDefault="002B2B04" w:rsidP="002B2B04">
      <w:pPr>
        <w:pStyle w:val="Heading1"/>
        <w:bidi/>
        <w:mirrorIndents/>
        <w:rPr>
          <w:b w:val="0"/>
          <w:bCs w:val="0"/>
          <w:sz w:val="20"/>
          <w:szCs w:val="20"/>
          <w:rtl/>
        </w:rPr>
      </w:pPr>
      <w:r w:rsidRPr="005826EC">
        <w:rPr>
          <w:rFonts w:hint="cs"/>
          <w:b w:val="0"/>
          <w:bCs w:val="0"/>
          <w:sz w:val="20"/>
          <w:szCs w:val="20"/>
          <w:rtl/>
        </w:rPr>
        <w:t xml:space="preserve">1- </w:t>
      </w:r>
      <w:r>
        <w:rPr>
          <w:rFonts w:hint="cs"/>
          <w:b w:val="0"/>
          <w:bCs w:val="0"/>
          <w:sz w:val="20"/>
          <w:szCs w:val="20"/>
          <w:rtl/>
        </w:rPr>
        <w:t>دانشجو کارشناسی ارشد</w:t>
      </w:r>
      <w:r w:rsidRPr="005826EC">
        <w:rPr>
          <w:rFonts w:hint="cs"/>
          <w:b w:val="0"/>
          <w:bCs w:val="0"/>
          <w:sz w:val="20"/>
          <w:szCs w:val="20"/>
          <w:rtl/>
        </w:rPr>
        <w:t xml:space="preserve">، </w:t>
      </w:r>
      <w:r>
        <w:rPr>
          <w:rFonts w:hint="cs"/>
          <w:b w:val="0"/>
          <w:bCs w:val="0"/>
          <w:sz w:val="20"/>
          <w:szCs w:val="20"/>
          <w:rtl/>
        </w:rPr>
        <w:t>دانشگاه ارومیه</w:t>
      </w:r>
      <w:r w:rsidRPr="005826EC">
        <w:rPr>
          <w:rFonts w:hint="cs"/>
          <w:b w:val="0"/>
          <w:bCs w:val="0"/>
          <w:sz w:val="20"/>
          <w:szCs w:val="20"/>
          <w:rtl/>
        </w:rPr>
        <w:t xml:space="preserve">، </w:t>
      </w:r>
      <w:r>
        <w:rPr>
          <w:b w:val="0"/>
          <w:bCs w:val="0"/>
          <w:sz w:val="20"/>
          <w:szCs w:val="20"/>
        </w:rPr>
        <w:t>st_r.nemati@urmia.ac.ir</w:t>
      </w:r>
      <w:r w:rsidRPr="005826EC">
        <w:rPr>
          <w:rFonts w:hint="cs"/>
          <w:b w:val="0"/>
          <w:bCs w:val="0"/>
          <w:sz w:val="20"/>
          <w:szCs w:val="20"/>
          <w:rtl/>
        </w:rPr>
        <w:t xml:space="preserve"> </w:t>
      </w:r>
    </w:p>
    <w:p w:rsidR="002B2B04" w:rsidRPr="005826EC" w:rsidRDefault="002B2B04" w:rsidP="002B2B04">
      <w:pPr>
        <w:pStyle w:val="Heading1"/>
        <w:bidi/>
        <w:mirrorIndents/>
        <w:rPr>
          <w:b w:val="0"/>
          <w:bCs w:val="0"/>
          <w:sz w:val="20"/>
          <w:szCs w:val="20"/>
          <w:rtl/>
        </w:rPr>
      </w:pPr>
      <w:r w:rsidRPr="005826EC">
        <w:rPr>
          <w:rFonts w:hint="cs"/>
          <w:b w:val="0"/>
          <w:bCs w:val="0"/>
          <w:sz w:val="20"/>
          <w:szCs w:val="20"/>
          <w:rtl/>
        </w:rPr>
        <w:t xml:space="preserve">2- </w:t>
      </w:r>
      <w:r>
        <w:rPr>
          <w:rFonts w:hint="cs"/>
          <w:b w:val="0"/>
          <w:bCs w:val="0"/>
          <w:sz w:val="20"/>
          <w:szCs w:val="20"/>
          <w:rtl/>
        </w:rPr>
        <w:t>استاد</w:t>
      </w:r>
      <w:r w:rsidRPr="005826EC">
        <w:rPr>
          <w:rFonts w:hint="cs"/>
          <w:b w:val="0"/>
          <w:bCs w:val="0"/>
          <w:sz w:val="20"/>
          <w:szCs w:val="20"/>
          <w:rtl/>
        </w:rPr>
        <w:t xml:space="preserve">، </w:t>
      </w:r>
      <w:r>
        <w:rPr>
          <w:rFonts w:hint="cs"/>
          <w:b w:val="0"/>
          <w:bCs w:val="0"/>
          <w:sz w:val="20"/>
          <w:szCs w:val="20"/>
          <w:rtl/>
        </w:rPr>
        <w:t>دانشگاه ارومیه</w:t>
      </w:r>
      <w:r w:rsidRPr="005826EC">
        <w:rPr>
          <w:rFonts w:hint="cs"/>
          <w:b w:val="0"/>
          <w:bCs w:val="0"/>
          <w:sz w:val="20"/>
          <w:szCs w:val="20"/>
          <w:rtl/>
        </w:rPr>
        <w:t xml:space="preserve"> ، </w:t>
      </w:r>
      <w:r w:rsidRPr="00B55666">
        <w:rPr>
          <w:b w:val="0"/>
          <w:bCs w:val="0"/>
          <w:sz w:val="20"/>
          <w:szCs w:val="20"/>
        </w:rPr>
        <w:t>j.a.sharif@urmia.ac.ir</w:t>
      </w:r>
    </w:p>
    <w:p w:rsidR="002B2B04" w:rsidRPr="005826EC" w:rsidRDefault="002B2B04" w:rsidP="002B2B04">
      <w:pPr>
        <w:pStyle w:val="Heading1"/>
        <w:bidi/>
        <w:mirrorIndents/>
        <w:rPr>
          <w:b w:val="0"/>
          <w:bCs w:val="0"/>
          <w:sz w:val="20"/>
          <w:szCs w:val="20"/>
          <w:rtl/>
        </w:rPr>
      </w:pPr>
      <w:r w:rsidRPr="005826EC">
        <w:rPr>
          <w:rFonts w:hint="cs"/>
          <w:b w:val="0"/>
          <w:bCs w:val="0"/>
          <w:sz w:val="20"/>
          <w:szCs w:val="20"/>
          <w:rtl/>
        </w:rPr>
        <w:t xml:space="preserve">3- </w:t>
      </w:r>
      <w:r>
        <w:rPr>
          <w:rFonts w:hint="cs"/>
          <w:b w:val="0"/>
          <w:bCs w:val="0"/>
          <w:sz w:val="20"/>
          <w:szCs w:val="20"/>
          <w:rtl/>
        </w:rPr>
        <w:t>استادیار</w:t>
      </w:r>
      <w:r w:rsidRPr="005826EC">
        <w:rPr>
          <w:rFonts w:hint="cs"/>
          <w:b w:val="0"/>
          <w:bCs w:val="0"/>
          <w:sz w:val="20"/>
          <w:szCs w:val="20"/>
          <w:rtl/>
        </w:rPr>
        <w:t xml:space="preserve">، </w:t>
      </w:r>
      <w:r>
        <w:rPr>
          <w:rFonts w:hint="cs"/>
          <w:b w:val="0"/>
          <w:bCs w:val="0"/>
          <w:sz w:val="20"/>
          <w:szCs w:val="20"/>
          <w:rtl/>
        </w:rPr>
        <w:t>دانشگاه ارومیه</w:t>
      </w:r>
      <w:r w:rsidRPr="005826EC">
        <w:rPr>
          <w:rFonts w:hint="cs"/>
          <w:b w:val="0"/>
          <w:bCs w:val="0"/>
          <w:sz w:val="20"/>
          <w:szCs w:val="20"/>
          <w:rtl/>
        </w:rPr>
        <w:t xml:space="preserve"> ، </w:t>
      </w:r>
      <w:r w:rsidRPr="00B55666">
        <w:rPr>
          <w:b w:val="0"/>
          <w:bCs w:val="0"/>
          <w:sz w:val="20"/>
          <w:szCs w:val="20"/>
        </w:rPr>
        <w:t>m.abbasalizadeh@urmia.ac.ir</w:t>
      </w:r>
    </w:p>
    <w:p w:rsidR="002B2B04" w:rsidRPr="005826EC" w:rsidRDefault="002B2B04" w:rsidP="002B2B04">
      <w:pPr>
        <w:pStyle w:val="Heading1"/>
        <w:bidi/>
        <w:mirrorIndents/>
        <w:rPr>
          <w:sz w:val="20"/>
          <w:szCs w:val="20"/>
          <w:rtl/>
        </w:rPr>
      </w:pPr>
      <w:r w:rsidRPr="005826EC">
        <w:rPr>
          <w:rFonts w:hint="cs"/>
          <w:sz w:val="20"/>
          <w:szCs w:val="20"/>
          <w:rtl/>
        </w:rPr>
        <w:t>* نویسنده مسئول مکاتبات</w:t>
      </w:r>
    </w:p>
    <w:p w:rsidR="002B2B04" w:rsidRPr="005826EC" w:rsidRDefault="002B2B04" w:rsidP="002B2B04">
      <w:pPr>
        <w:mirrorIndents/>
        <w:jc w:val="center"/>
        <w:rPr>
          <w:rFonts w:cs="B Nazanin"/>
          <w:b/>
          <w:bCs/>
          <w:sz w:val="20"/>
          <w:szCs w:val="20"/>
          <w:rtl/>
        </w:rPr>
      </w:pPr>
    </w:p>
    <w:tbl>
      <w:tblPr>
        <w:bidiVisual/>
        <w:tblW w:w="5865" w:type="pct"/>
        <w:tblLook w:val="04A0" w:firstRow="1" w:lastRow="0" w:firstColumn="1" w:lastColumn="0" w:noHBand="0" w:noVBand="1"/>
      </w:tblPr>
      <w:tblGrid>
        <w:gridCol w:w="7743"/>
        <w:gridCol w:w="1618"/>
        <w:gridCol w:w="1618"/>
      </w:tblGrid>
      <w:tr w:rsidR="002B2B04" w:rsidRPr="00CB2C73" w:rsidTr="00C84CA7">
        <w:tc>
          <w:tcPr>
            <w:tcW w:w="3526" w:type="pct"/>
            <w:shd w:val="clear" w:color="auto" w:fill="auto"/>
          </w:tcPr>
          <w:p w:rsidR="002B2B04" w:rsidRPr="001F0075" w:rsidRDefault="002B2B04" w:rsidP="00C84CA7">
            <w:pPr>
              <w:bidi/>
              <w:mirrorIndents/>
              <w:jc w:val="lowKashida"/>
              <w:rPr>
                <w:rFonts w:cs="B Nazanin"/>
                <w:b/>
                <w:bCs/>
                <w:sz w:val="18"/>
                <w:rtl/>
              </w:rPr>
            </w:pPr>
            <w:r w:rsidRPr="00CB2C73">
              <w:rPr>
                <w:rFonts w:cs="B Nazanin" w:hint="cs"/>
                <w:b/>
                <w:bCs/>
                <w:sz w:val="18"/>
                <w:rtl/>
              </w:rPr>
              <w:t>چکیده</w:t>
            </w:r>
          </w:p>
        </w:tc>
        <w:tc>
          <w:tcPr>
            <w:tcW w:w="737" w:type="pct"/>
          </w:tcPr>
          <w:p w:rsidR="002B2B04" w:rsidRPr="00CB2C73" w:rsidRDefault="002B2B04" w:rsidP="00C84CA7">
            <w:pPr>
              <w:bidi/>
              <w:mirrorIndents/>
              <w:jc w:val="center"/>
              <w:rPr>
                <w:rFonts w:cs="B Nazanin"/>
                <w:b/>
                <w:bCs/>
                <w:sz w:val="18"/>
                <w:rtl/>
              </w:rPr>
            </w:pPr>
            <w:r w:rsidRPr="00CB2C73">
              <w:rPr>
                <w:rFonts w:cs="B Nazanin" w:hint="cs"/>
                <w:b/>
                <w:bCs/>
                <w:sz w:val="18"/>
                <w:rtl/>
              </w:rPr>
              <w:t>کلمات کلیدی</w:t>
            </w:r>
          </w:p>
        </w:tc>
        <w:tc>
          <w:tcPr>
            <w:tcW w:w="737" w:type="pct"/>
            <w:shd w:val="clear" w:color="auto" w:fill="auto"/>
          </w:tcPr>
          <w:p w:rsidR="002B2B04" w:rsidRPr="00CB2C73" w:rsidRDefault="002B2B04" w:rsidP="00C84CA7">
            <w:pPr>
              <w:bidi/>
              <w:mirrorIndents/>
              <w:jc w:val="lowKashida"/>
              <w:rPr>
                <w:rFonts w:cs="B Nazanin"/>
                <w:b/>
                <w:bCs/>
                <w:sz w:val="18"/>
                <w:rtl/>
                <w:lang w:bidi="fa-IR"/>
              </w:rPr>
            </w:pPr>
          </w:p>
        </w:tc>
      </w:tr>
      <w:tr w:rsidR="002B2B04" w:rsidRPr="00CB2C73" w:rsidTr="00C84CA7">
        <w:tc>
          <w:tcPr>
            <w:tcW w:w="3526" w:type="pct"/>
            <w:shd w:val="clear" w:color="auto" w:fill="auto"/>
          </w:tcPr>
          <w:p w:rsidR="002B2B04" w:rsidRDefault="002B2B04" w:rsidP="00C84CA7">
            <w:pPr>
              <w:bidi/>
              <w:spacing w:after="0"/>
              <w:mirrorIndents/>
              <w:jc w:val="lowKashida"/>
              <w:rPr>
                <w:rFonts w:cs="B Nazanin"/>
                <w:sz w:val="18"/>
                <w:rtl/>
              </w:rPr>
            </w:pPr>
            <w:r>
              <w:rPr>
                <w:rFonts w:cs="B Nazanin" w:hint="cs"/>
                <w:sz w:val="18"/>
                <w:rtl/>
              </w:rPr>
              <w:t xml:space="preserve">مدیریت سنتی با تولید و انتشار گاز متان در معادن زغال سنگ کشور سالیانه مقادیر قابل توجهی از منابع انرژی قابل بازیابی را هدر داده و در مواردی مشکلات زیست محیطی و ایمنی را برای معادن زغال سنگ ایجاد می کند. با توجه به پیشرفت های قابل توجه در زمینه مدلسازی و رفتارسنجی گاز متان با بهره گیری از مبانی دینامیک سیالات محاسباتی </w:t>
            </w:r>
            <w:r>
              <w:rPr>
                <w:rFonts w:cs="B Nazanin" w:hint="cs"/>
                <w:sz w:val="18"/>
                <w:rtl/>
                <w:lang w:bidi="fa-IR"/>
              </w:rPr>
              <w:t>(</w:t>
            </w:r>
            <w:r>
              <w:rPr>
                <w:rFonts w:cs="B Nazanin"/>
                <w:sz w:val="18"/>
                <w:lang w:bidi="fa-IR"/>
              </w:rPr>
              <w:t>CFD</w:t>
            </w:r>
            <w:r>
              <w:rPr>
                <w:rFonts w:cs="B Nazanin" w:hint="cs"/>
                <w:sz w:val="18"/>
                <w:rtl/>
                <w:lang w:bidi="fa-IR"/>
              </w:rPr>
              <w:t>)، در عصر حاضر امکان مدلسازی و بررسی رفتار این گاز در شبکه های معادن زیرزمینی فراهم شده است.</w:t>
            </w:r>
            <w:r>
              <w:rPr>
                <w:rFonts w:cs="B Nazanin" w:hint="cs"/>
                <w:sz w:val="18"/>
                <w:rtl/>
              </w:rPr>
              <w:t xml:space="preserve"> با توجه به نقش انکارناپذیر متان در ایمن سازی اتمسفر فضا های معدنی در پژوهش حاضر به بررسی رفتار و عملکرد این گاز در فضا های زیرزمینی با دیدگاه افزایش جنبه های ایمنی استخراج پرداخته شده است.در این پژوهش در خلال گام های اجرایی مختلف مدلسازی و رفتار جریان هوا و گاز متان در یک معدن زغال سنگ زیرزمینی مورد بررسی و ارزیابی قرار گرفت و نتایج به دست آمده با نتایج تجربی مقایسه شده است. همچین مدلسازی در دو حالت مش منظم و نامنظم صورت پذیرفت که در حالت منظم نتایج به دست آمده 85 درصد انطباق با نتایج تجربی داشته است. این در حالی است که با حذف خطا های احتمالی در اندازه گیری تجربی، میانگین خطا به 10 درصد کاهش می یابد.</w:t>
            </w:r>
          </w:p>
          <w:p w:rsidR="002B2B04" w:rsidRDefault="002B2B04" w:rsidP="00C84CA7">
            <w:pPr>
              <w:bidi/>
              <w:spacing w:after="0"/>
              <w:mirrorIndents/>
              <w:jc w:val="lowKashida"/>
              <w:rPr>
                <w:rFonts w:cs="B Nazanin"/>
                <w:sz w:val="18"/>
                <w:rtl/>
              </w:rPr>
            </w:pPr>
          </w:p>
          <w:p w:rsidR="002B2B04" w:rsidRPr="00CB2C73" w:rsidRDefault="002B2B04" w:rsidP="00C84CA7">
            <w:pPr>
              <w:bidi/>
              <w:spacing w:after="0"/>
              <w:mirrorIndents/>
              <w:jc w:val="lowKashida"/>
              <w:rPr>
                <w:rFonts w:cs="B Nazanin"/>
                <w:sz w:val="18"/>
              </w:rPr>
            </w:pPr>
          </w:p>
        </w:tc>
        <w:tc>
          <w:tcPr>
            <w:tcW w:w="737" w:type="pct"/>
            <w:vAlign w:val="center"/>
          </w:tcPr>
          <w:p w:rsidR="002B2B04" w:rsidRDefault="002B2B04" w:rsidP="00C84CA7">
            <w:pPr>
              <w:mirrorIndents/>
              <w:jc w:val="center"/>
              <w:rPr>
                <w:rFonts w:cs="B Nazanin"/>
                <w:sz w:val="18"/>
                <w:rtl/>
              </w:rPr>
            </w:pPr>
            <w:r w:rsidRPr="00C4431E">
              <w:rPr>
                <w:rFonts w:cs="B Nazanin" w:hint="cs"/>
                <w:sz w:val="18"/>
                <w:rtl/>
              </w:rPr>
              <w:t>اس</w:t>
            </w:r>
            <w:r>
              <w:rPr>
                <w:rFonts w:cs="B Nazanin" w:hint="cs"/>
                <w:sz w:val="18"/>
                <w:rtl/>
              </w:rPr>
              <w:t>تخراج معادن زیرزمینی</w:t>
            </w:r>
          </w:p>
          <w:p w:rsidR="002B2B04" w:rsidRDefault="002B2B04" w:rsidP="00C84CA7">
            <w:pPr>
              <w:mirrorIndents/>
              <w:jc w:val="center"/>
              <w:rPr>
                <w:rFonts w:cs="B Nazanin"/>
                <w:sz w:val="18"/>
                <w:rtl/>
              </w:rPr>
            </w:pPr>
            <w:r>
              <w:rPr>
                <w:rFonts w:cs="B Nazanin" w:hint="cs"/>
                <w:sz w:val="18"/>
                <w:rtl/>
              </w:rPr>
              <w:t>گاز متان</w:t>
            </w:r>
          </w:p>
          <w:p w:rsidR="002B2B04" w:rsidRDefault="002B2B04" w:rsidP="00C84CA7">
            <w:pPr>
              <w:mirrorIndents/>
              <w:jc w:val="center"/>
              <w:rPr>
                <w:rFonts w:cs="B Nazanin"/>
                <w:sz w:val="18"/>
                <w:rtl/>
              </w:rPr>
            </w:pPr>
            <w:r>
              <w:rPr>
                <w:rFonts w:cs="B Nazanin" w:hint="cs"/>
                <w:sz w:val="18"/>
                <w:rtl/>
              </w:rPr>
              <w:t>زغال سنگ</w:t>
            </w:r>
          </w:p>
          <w:p w:rsidR="002B2B04" w:rsidRDefault="002B2B04" w:rsidP="00C84CA7">
            <w:pPr>
              <w:mirrorIndents/>
              <w:jc w:val="center"/>
              <w:rPr>
                <w:rFonts w:cs="B Nazanin"/>
                <w:sz w:val="18"/>
                <w:rtl/>
              </w:rPr>
            </w:pPr>
            <w:r>
              <w:rPr>
                <w:rFonts w:cs="B Nazanin" w:hint="cs"/>
                <w:sz w:val="18"/>
                <w:rtl/>
              </w:rPr>
              <w:t>دینامیک سیالات محاسباتی</w:t>
            </w:r>
          </w:p>
          <w:p w:rsidR="002B2B04" w:rsidRPr="00C4431E" w:rsidRDefault="002B2B04" w:rsidP="00C84CA7">
            <w:pPr>
              <w:bidi/>
              <w:mirrorIndents/>
              <w:jc w:val="center"/>
              <w:rPr>
                <w:rFonts w:cs="B Nazanin"/>
                <w:b/>
                <w:bCs/>
                <w:sz w:val="18"/>
              </w:rPr>
            </w:pPr>
            <w:r>
              <w:rPr>
                <w:rFonts w:cs="B Nazanin" w:hint="cs"/>
                <w:sz w:val="18"/>
                <w:rtl/>
                <w:lang w:bidi="fa-IR"/>
              </w:rPr>
              <w:t xml:space="preserve">استخراج </w:t>
            </w:r>
            <w:r>
              <w:rPr>
                <w:rFonts w:cs="B Nazanin" w:hint="cs"/>
                <w:sz w:val="18"/>
                <w:rtl/>
              </w:rPr>
              <w:t>جبهه کار طولانی</w:t>
            </w:r>
          </w:p>
          <w:p w:rsidR="002B2B04" w:rsidRPr="00CB2C73" w:rsidRDefault="002B2B04" w:rsidP="00C84CA7">
            <w:pPr>
              <w:mirrorIndents/>
              <w:jc w:val="center"/>
              <w:rPr>
                <w:rFonts w:cs="B Nazanin"/>
                <w:b/>
                <w:bCs/>
                <w:sz w:val="18"/>
                <w:rtl/>
              </w:rPr>
            </w:pPr>
          </w:p>
        </w:tc>
        <w:tc>
          <w:tcPr>
            <w:tcW w:w="737" w:type="pct"/>
            <w:shd w:val="clear" w:color="auto" w:fill="auto"/>
            <w:vAlign w:val="center"/>
          </w:tcPr>
          <w:p w:rsidR="002B2B04" w:rsidRPr="005407D6" w:rsidRDefault="002B2B04" w:rsidP="00C84CA7">
            <w:pPr>
              <w:bidi/>
              <w:spacing w:after="0"/>
              <w:mirrorIndents/>
              <w:rPr>
                <w:rFonts w:cs="B Nazanin"/>
                <w:sz w:val="6"/>
                <w:szCs w:val="10"/>
                <w:rtl/>
              </w:rPr>
            </w:pPr>
          </w:p>
          <w:p w:rsidR="002B2B04" w:rsidRPr="00CB2C73" w:rsidRDefault="002B2B04" w:rsidP="00C84CA7">
            <w:pPr>
              <w:bidi/>
              <w:spacing w:after="0"/>
              <w:mirrorIndents/>
              <w:jc w:val="center"/>
              <w:rPr>
                <w:rFonts w:cs="B Nazanin"/>
                <w:b/>
                <w:bCs/>
                <w:sz w:val="18"/>
                <w:rtl/>
              </w:rPr>
            </w:pPr>
          </w:p>
        </w:tc>
      </w:tr>
    </w:tbl>
    <w:p w:rsidR="002B2B04" w:rsidRDefault="002B2B04" w:rsidP="002B2B04">
      <w:pPr>
        <w:mirrorIndents/>
        <w:jc w:val="lowKashida"/>
        <w:rPr>
          <w:noProof/>
          <w:rtl/>
        </w:rPr>
      </w:pPr>
    </w:p>
    <w:p w:rsidR="002B2B04" w:rsidRPr="009F5FF1" w:rsidRDefault="002B2B04" w:rsidP="002B2B04">
      <w:pPr>
        <w:mirrorIndents/>
        <w:jc w:val="lowKashida"/>
        <w:rPr>
          <w:rFonts w:cs="B Nazanin"/>
          <w:sz w:val="18"/>
          <w:rtl/>
        </w:rPr>
      </w:pPr>
    </w:p>
    <w:p w:rsidR="002B2B04" w:rsidRDefault="002B2B04" w:rsidP="002B2B04">
      <w:pPr>
        <w:bidi/>
      </w:pPr>
    </w:p>
    <w:p w:rsidR="002B2B04" w:rsidRPr="00CE0A7C" w:rsidRDefault="002B2B04" w:rsidP="002B2B04">
      <w:pPr>
        <w:bidi/>
      </w:pPr>
    </w:p>
    <w:p w:rsidR="002B2B04" w:rsidRDefault="002B2B04" w:rsidP="002B2B04">
      <w:pPr>
        <w:bidi/>
      </w:pPr>
    </w:p>
    <w:p w:rsidR="00CE0A7C" w:rsidRPr="009F5FF1" w:rsidRDefault="00CE0A7C" w:rsidP="002B2B04">
      <w:pPr>
        <w:bidi/>
        <w:spacing w:after="0" w:line="240" w:lineRule="auto"/>
        <w:jc w:val="lowKashida"/>
        <w:rPr>
          <w:rFonts w:cs="B Nazanin"/>
          <w:b/>
          <w:bCs/>
          <w:sz w:val="18"/>
          <w:rtl/>
        </w:rPr>
      </w:pPr>
    </w:p>
    <w:p w:rsidR="00515335" w:rsidRDefault="00515335" w:rsidP="00515335">
      <w:pPr>
        <w:bidi/>
        <w:spacing w:after="0" w:line="240" w:lineRule="auto"/>
        <w:ind w:firstLine="284"/>
        <w:jc w:val="lowKashida"/>
        <w:rPr>
          <w:rFonts w:cs="B Nazanin"/>
          <w:sz w:val="18"/>
          <w:rtl/>
        </w:rPr>
        <w:sectPr w:rsidR="00515335" w:rsidSect="00ED1845">
          <w:headerReference w:type="default" r:id="rId6"/>
          <w:pgSz w:w="12240" w:h="15840"/>
          <w:pgMar w:top="1440" w:right="1440" w:bottom="1440" w:left="1440" w:header="1134" w:footer="709" w:gutter="0"/>
          <w:cols w:space="720"/>
          <w:docGrid w:linePitch="360"/>
        </w:sectPr>
      </w:pPr>
    </w:p>
    <w:p w:rsidR="002B2B04" w:rsidRDefault="002B2B04" w:rsidP="002B2B04">
      <w:pPr>
        <w:bidi/>
        <w:spacing w:after="0" w:line="240" w:lineRule="auto"/>
        <w:jc w:val="lowKashida"/>
        <w:rPr>
          <w:rFonts w:cs="B Nazanin"/>
          <w:sz w:val="18"/>
          <w:rtl/>
        </w:rPr>
      </w:pPr>
    </w:p>
    <w:p w:rsidR="002B2B04" w:rsidRPr="003C0AF1" w:rsidRDefault="002B2B04" w:rsidP="002B2B04">
      <w:pPr>
        <w:spacing w:after="0" w:line="240" w:lineRule="auto"/>
        <w:mirrorIndents/>
        <w:jc w:val="center"/>
        <w:rPr>
          <w:rFonts w:ascii="Times New Roman" w:eastAsia="Times New Roman" w:hAnsi="Times New Roman" w:cs="Times New Roman"/>
          <w:b/>
          <w:bCs/>
          <w:sz w:val="24"/>
          <w:szCs w:val="24"/>
          <w:lang w:bidi="fa-IR"/>
        </w:rPr>
      </w:pPr>
      <w:r w:rsidRPr="003C0AF1">
        <w:rPr>
          <w:rFonts w:ascii="Times New Roman" w:eastAsia="Times New Roman" w:hAnsi="Times New Roman" w:cs="Times New Roman"/>
          <w:b/>
          <w:bCs/>
          <w:sz w:val="24"/>
          <w:szCs w:val="24"/>
          <w:lang w:bidi="fa-IR"/>
        </w:rPr>
        <w:t>Simulation of Methane Behavior in Underground Coal Mines Using Computational Fluid Dynamics (CFD) and its Role in Identifying Methane Gas Distribution</w:t>
      </w:r>
    </w:p>
    <w:p w:rsidR="002B2B04" w:rsidRPr="00515335" w:rsidRDefault="002B2B04" w:rsidP="002B2B04">
      <w:pPr>
        <w:spacing w:after="0" w:line="240" w:lineRule="auto"/>
        <w:mirrorIndents/>
        <w:jc w:val="center"/>
        <w:rPr>
          <w:rFonts w:ascii="Times New Roman" w:eastAsia="Times New Roman" w:hAnsi="Times New Roman" w:cs="Times New Roman"/>
          <w:b/>
          <w:bCs/>
          <w:sz w:val="24"/>
          <w:szCs w:val="24"/>
          <w:rtl/>
          <w:lang w:bidi="fa-IR"/>
        </w:rPr>
      </w:pPr>
    </w:p>
    <w:p w:rsidR="002B2B04" w:rsidRPr="00515335" w:rsidRDefault="002B2B04" w:rsidP="002B2B04">
      <w:pPr>
        <w:spacing w:after="0" w:line="240" w:lineRule="auto"/>
        <w:mirrorIndents/>
        <w:jc w:val="center"/>
        <w:rPr>
          <w:rFonts w:ascii="Times New Roman" w:eastAsia="Times New Roman" w:hAnsi="Times New Roman" w:cs="Times New Roman"/>
          <w:b/>
          <w:bCs/>
          <w:sz w:val="20"/>
          <w:szCs w:val="20"/>
          <w:vertAlign w:val="superscript"/>
          <w:rtl/>
          <w:lang w:bidi="fa-IR"/>
        </w:rPr>
      </w:pPr>
      <w:r>
        <w:rPr>
          <w:rFonts w:ascii="Times New Roman" w:eastAsia="Times New Roman" w:hAnsi="Times New Roman" w:cs="Times New Roman"/>
          <w:b/>
          <w:bCs/>
          <w:sz w:val="20"/>
          <w:szCs w:val="20"/>
          <w:lang w:bidi="fa-IR"/>
        </w:rPr>
        <w:t>R</w:t>
      </w:r>
      <w:r>
        <w:rPr>
          <w:rFonts w:ascii="Times New Roman" w:eastAsia="Times New Roman" w:hAnsi="Times New Roman" w:cs="Times New Roman" w:hint="cs"/>
          <w:b/>
          <w:bCs/>
          <w:sz w:val="20"/>
          <w:szCs w:val="20"/>
          <w:rtl/>
          <w:lang w:bidi="fa-IR"/>
        </w:rPr>
        <w:t>.</w:t>
      </w:r>
      <w:r>
        <w:rPr>
          <w:rFonts w:ascii="Times New Roman" w:eastAsia="Times New Roman" w:hAnsi="Times New Roman" w:cs="Times New Roman"/>
          <w:b/>
          <w:bCs/>
          <w:sz w:val="20"/>
          <w:szCs w:val="20"/>
          <w:lang w:bidi="fa-IR"/>
        </w:rPr>
        <w:t xml:space="preserve"> Nemati Karaviq</w:t>
      </w:r>
      <w:r w:rsidRPr="00515335">
        <w:rPr>
          <w:rFonts w:ascii="Times New Roman" w:eastAsia="Times New Roman" w:hAnsi="Times New Roman" w:cs="Times New Roman"/>
          <w:b/>
          <w:bCs/>
          <w:sz w:val="20"/>
          <w:szCs w:val="20"/>
          <w:vertAlign w:val="superscript"/>
          <w:lang w:bidi="fa-IR"/>
        </w:rPr>
        <w:t>1</w:t>
      </w:r>
      <w:r w:rsidRPr="00515335">
        <w:rPr>
          <w:rFonts w:ascii="Times New Roman" w:eastAsia="Times New Roman" w:hAnsi="Times New Roman" w:cs="Times New Roman"/>
          <w:b/>
          <w:bCs/>
          <w:sz w:val="20"/>
          <w:szCs w:val="20"/>
          <w:lang w:bidi="fa-IR"/>
        </w:rPr>
        <w:t xml:space="preserve">, </w:t>
      </w:r>
      <w:r w:rsidRPr="007C5387">
        <w:rPr>
          <w:rFonts w:ascii="Times New Roman" w:eastAsia="Times New Roman" w:hAnsi="Times New Roman" w:cs="Times New Roman"/>
          <w:b/>
          <w:bCs/>
          <w:sz w:val="20"/>
          <w:szCs w:val="20"/>
          <w:lang w:bidi="fa-IR"/>
        </w:rPr>
        <w:t>J. Abdollahisharif</w:t>
      </w:r>
      <w:r w:rsidRPr="00515335">
        <w:rPr>
          <w:rFonts w:ascii="Times New Roman" w:eastAsia="Times New Roman" w:hAnsi="Times New Roman" w:cs="Times New Roman"/>
          <w:b/>
          <w:bCs/>
          <w:sz w:val="20"/>
          <w:szCs w:val="20"/>
          <w:vertAlign w:val="superscript"/>
          <w:lang w:bidi="fa-IR"/>
        </w:rPr>
        <w:t>2*</w:t>
      </w:r>
      <w:r w:rsidRPr="00515335">
        <w:rPr>
          <w:rFonts w:ascii="Times New Roman" w:eastAsia="Times New Roman" w:hAnsi="Times New Roman" w:cs="Times New Roman"/>
          <w:b/>
          <w:bCs/>
          <w:sz w:val="20"/>
          <w:szCs w:val="20"/>
          <w:lang w:bidi="fa-IR"/>
        </w:rPr>
        <w:t xml:space="preserve"> and </w:t>
      </w:r>
      <w:bookmarkStart w:id="0" w:name="bau015"/>
      <w:r w:rsidRPr="002B2B04">
        <w:rPr>
          <w:rFonts w:ascii="Times New Roman" w:eastAsia="Times New Roman" w:hAnsi="Times New Roman" w:cs="Times New Roman"/>
          <w:b/>
          <w:bCs/>
          <w:color w:val="000000" w:themeColor="text1"/>
          <w:sz w:val="20"/>
          <w:szCs w:val="20"/>
          <w:lang w:bidi="fa-IR"/>
        </w:rPr>
        <w:fldChar w:fldCharType="begin"/>
      </w:r>
      <w:r w:rsidRPr="002B2B04">
        <w:rPr>
          <w:rFonts w:ascii="Times New Roman" w:eastAsia="Times New Roman" w:hAnsi="Times New Roman" w:cs="Times New Roman"/>
          <w:b/>
          <w:bCs/>
          <w:color w:val="000000" w:themeColor="text1"/>
          <w:sz w:val="20"/>
          <w:szCs w:val="20"/>
          <w:lang w:bidi="fa-IR"/>
        </w:rPr>
        <w:instrText xml:space="preserve"> HYPERLINK "https://www.sciencedirect.com/science/article/pii/S0196890415006950" \l "!" </w:instrText>
      </w:r>
      <w:r w:rsidRPr="002B2B04">
        <w:rPr>
          <w:rFonts w:ascii="Times New Roman" w:eastAsia="Times New Roman" w:hAnsi="Times New Roman" w:cs="Times New Roman"/>
          <w:b/>
          <w:bCs/>
          <w:color w:val="000000" w:themeColor="text1"/>
          <w:sz w:val="20"/>
          <w:szCs w:val="20"/>
          <w:lang w:bidi="fa-IR"/>
        </w:rPr>
        <w:fldChar w:fldCharType="separate"/>
      </w:r>
      <w:r w:rsidRPr="002B2B04">
        <w:rPr>
          <w:rStyle w:val="Hyperlink"/>
          <w:rFonts w:ascii="Times New Roman" w:eastAsia="Times New Roman" w:hAnsi="Times New Roman" w:cs="Times New Roman"/>
          <w:b/>
          <w:bCs/>
          <w:color w:val="000000" w:themeColor="text1"/>
          <w:sz w:val="20"/>
          <w:szCs w:val="20"/>
          <w:u w:val="none"/>
          <w:lang w:bidi="fa-IR"/>
        </w:rPr>
        <w:t>M</w:t>
      </w:r>
      <w:r w:rsidRPr="002B2B04">
        <w:rPr>
          <w:rStyle w:val="Hyperlink"/>
          <w:rFonts w:ascii="Times New Roman" w:eastAsia="Times New Roman" w:hAnsi="Times New Roman" w:cs="Times New Roman" w:hint="cs"/>
          <w:b/>
          <w:bCs/>
          <w:color w:val="000000" w:themeColor="text1"/>
          <w:sz w:val="20"/>
          <w:szCs w:val="20"/>
          <w:u w:val="none"/>
          <w:rtl/>
          <w:lang w:bidi="fa-IR"/>
        </w:rPr>
        <w:t>.</w:t>
      </w:r>
      <w:r w:rsidRPr="002B2B04">
        <w:rPr>
          <w:rStyle w:val="Hyperlink"/>
          <w:rFonts w:ascii="Times New Roman" w:eastAsia="Times New Roman" w:hAnsi="Times New Roman" w:cs="Times New Roman"/>
          <w:b/>
          <w:bCs/>
          <w:color w:val="000000" w:themeColor="text1"/>
          <w:sz w:val="20"/>
          <w:szCs w:val="20"/>
          <w:u w:val="none"/>
          <w:lang w:bidi="fa-IR"/>
        </w:rPr>
        <w:t xml:space="preserve"> Abbasalizadeh</w:t>
      </w:r>
      <w:r w:rsidRPr="002B2B04">
        <w:rPr>
          <w:rFonts w:ascii="Times New Roman" w:eastAsia="Times New Roman" w:hAnsi="Times New Roman" w:cs="Times New Roman"/>
          <w:b/>
          <w:bCs/>
          <w:color w:val="000000" w:themeColor="text1"/>
          <w:sz w:val="20"/>
          <w:szCs w:val="20"/>
          <w:lang w:bidi="fa-IR"/>
        </w:rPr>
        <w:fldChar w:fldCharType="end"/>
      </w:r>
      <w:bookmarkEnd w:id="0"/>
      <w:r w:rsidRPr="002B2B04">
        <w:rPr>
          <w:rFonts w:ascii="Times New Roman" w:eastAsia="Times New Roman" w:hAnsi="Times New Roman" w:cs="Times New Roman"/>
          <w:b/>
          <w:bCs/>
          <w:color w:val="000000" w:themeColor="text1"/>
          <w:sz w:val="20"/>
          <w:szCs w:val="20"/>
          <w:vertAlign w:val="superscript"/>
          <w:lang w:bidi="fa-IR"/>
        </w:rPr>
        <w:t>3</w:t>
      </w:r>
    </w:p>
    <w:p w:rsidR="002B2B04" w:rsidRPr="00515335" w:rsidRDefault="002B2B04" w:rsidP="002B2B04">
      <w:pPr>
        <w:spacing w:after="0" w:line="240" w:lineRule="auto"/>
        <w:mirrorIndents/>
        <w:jc w:val="center"/>
        <w:rPr>
          <w:rFonts w:ascii="Times New Roman" w:eastAsia="Times New Roman" w:hAnsi="Times New Roman" w:cs="Times New Roman"/>
          <w:b/>
          <w:bCs/>
          <w:sz w:val="20"/>
          <w:szCs w:val="20"/>
          <w:rtl/>
          <w:lang w:bidi="fa-IR"/>
        </w:rPr>
      </w:pPr>
    </w:p>
    <w:p w:rsidR="002B2B04" w:rsidRPr="001D525E" w:rsidRDefault="002B2B04" w:rsidP="002B2B04">
      <w:pPr>
        <w:spacing w:after="0" w:line="240" w:lineRule="auto"/>
        <w:mirrorIndents/>
        <w:jc w:val="center"/>
        <w:rPr>
          <w:rFonts w:ascii="Times New Roman" w:eastAsia="Times New Roman" w:hAnsi="Times New Roman" w:cs="Times New Roman"/>
          <w:sz w:val="20"/>
          <w:szCs w:val="20"/>
          <w:vertAlign w:val="superscript"/>
          <w:rtl/>
          <w:lang w:bidi="fa-IR"/>
        </w:rPr>
      </w:pPr>
      <w:r w:rsidRPr="001D525E">
        <w:rPr>
          <w:rFonts w:ascii="Times New Roman" w:eastAsia="Times New Roman" w:hAnsi="Times New Roman" w:cs="Times New Roman"/>
          <w:sz w:val="20"/>
          <w:szCs w:val="20"/>
          <w:lang w:bidi="fa-IR"/>
        </w:rPr>
        <w:t xml:space="preserve">1- </w:t>
      </w:r>
      <w:r w:rsidRPr="002853D6">
        <w:rPr>
          <w:rFonts w:ascii="Times New Roman" w:eastAsia="Times New Roman" w:hAnsi="Times New Roman" w:cs="Times New Roman"/>
          <w:sz w:val="20"/>
          <w:szCs w:val="20"/>
          <w:lang w:bidi="fa-IR"/>
        </w:rPr>
        <w:t>Master’s Degree</w:t>
      </w:r>
      <w:r w:rsidRPr="001D525E">
        <w:rPr>
          <w:rFonts w:ascii="Times New Roman" w:eastAsia="Times New Roman" w:hAnsi="Times New Roman" w:cs="Times New Roman"/>
          <w:sz w:val="20"/>
          <w:szCs w:val="20"/>
          <w:lang w:bidi="fa-IR"/>
        </w:rPr>
        <w:t>, University of Urmia, st_r.nemati@urmia.ac.i</w:t>
      </w:r>
    </w:p>
    <w:p w:rsidR="002B2B04" w:rsidRPr="001D525E" w:rsidRDefault="002B2B04" w:rsidP="002B2B04">
      <w:pPr>
        <w:spacing w:after="0" w:line="240" w:lineRule="auto"/>
        <w:mirrorIndents/>
        <w:jc w:val="center"/>
        <w:rPr>
          <w:rFonts w:ascii="Times New Roman" w:eastAsia="Times New Roman" w:hAnsi="Times New Roman" w:cs="Times New Roman"/>
          <w:sz w:val="20"/>
          <w:szCs w:val="20"/>
          <w:vertAlign w:val="superscript"/>
          <w:lang w:bidi="fa-IR"/>
        </w:rPr>
      </w:pPr>
      <w:r w:rsidRPr="001D525E">
        <w:rPr>
          <w:rFonts w:ascii="Times New Roman" w:eastAsia="Times New Roman" w:hAnsi="Times New Roman" w:cs="Times New Roman"/>
          <w:sz w:val="20"/>
          <w:szCs w:val="20"/>
          <w:lang w:bidi="fa-IR"/>
        </w:rPr>
        <w:t>2- Professor, , University of Urmia, j.a.sharif@urmia.ac.ir</w:t>
      </w:r>
    </w:p>
    <w:p w:rsidR="002B2B04" w:rsidRPr="001D525E" w:rsidRDefault="002B2B04" w:rsidP="002B2B04">
      <w:pPr>
        <w:spacing w:after="0" w:line="240" w:lineRule="auto"/>
        <w:mirrorIndents/>
        <w:jc w:val="center"/>
        <w:rPr>
          <w:rFonts w:ascii="Times New Roman" w:eastAsia="Times New Roman" w:hAnsi="Times New Roman" w:cs="Times New Roman"/>
          <w:sz w:val="20"/>
          <w:szCs w:val="20"/>
          <w:vertAlign w:val="superscript"/>
          <w:lang w:bidi="fa-IR"/>
        </w:rPr>
      </w:pPr>
      <w:r w:rsidRPr="001D525E">
        <w:rPr>
          <w:rFonts w:ascii="Times New Roman" w:eastAsia="Times New Roman" w:hAnsi="Times New Roman" w:cs="Times New Roman"/>
          <w:sz w:val="20"/>
          <w:szCs w:val="20"/>
          <w:lang w:bidi="fa-IR"/>
        </w:rPr>
        <w:t>3- Assistant Professor, , University of Urmia, m.abbasalizadeh@urmia.ac.ir</w:t>
      </w:r>
    </w:p>
    <w:p w:rsidR="002B2B04" w:rsidRPr="00515335" w:rsidRDefault="002B2B04" w:rsidP="002B2B04">
      <w:pPr>
        <w:spacing w:after="0" w:line="240" w:lineRule="auto"/>
        <w:mirrorIndents/>
        <w:jc w:val="center"/>
        <w:rPr>
          <w:rFonts w:ascii="Times New Roman" w:eastAsia="Times New Roman" w:hAnsi="Times New Roman" w:cs="Times New Roman"/>
          <w:b/>
          <w:bCs/>
          <w:sz w:val="20"/>
          <w:szCs w:val="20"/>
          <w:rtl/>
          <w:lang w:bidi="fa-IR"/>
        </w:rPr>
      </w:pPr>
      <w:r w:rsidRPr="00515335">
        <w:rPr>
          <w:rFonts w:ascii="Times New Roman" w:eastAsia="Times New Roman" w:hAnsi="Times New Roman" w:cs="Times New Roman"/>
          <w:b/>
          <w:bCs/>
          <w:sz w:val="20"/>
          <w:szCs w:val="20"/>
          <w:lang w:bidi="fa-IR"/>
        </w:rPr>
        <w:t>* Corresponding Author</w:t>
      </w:r>
    </w:p>
    <w:p w:rsidR="002B2B04" w:rsidRPr="00515335" w:rsidRDefault="002B2B04" w:rsidP="002B2B04">
      <w:pPr>
        <w:spacing w:after="0" w:line="240" w:lineRule="auto"/>
        <w:mirrorIndents/>
        <w:jc w:val="center"/>
        <w:rPr>
          <w:rFonts w:ascii="Times New Roman" w:eastAsia="Times New Roman" w:hAnsi="Times New Roman" w:cs="Times New Roman"/>
          <w:b/>
          <w:bCs/>
          <w:sz w:val="20"/>
          <w:szCs w:val="20"/>
          <w:lang w:bidi="fa-IR"/>
        </w:rPr>
      </w:pPr>
    </w:p>
    <w:tbl>
      <w:tblPr>
        <w:tblW w:w="5000" w:type="pct"/>
        <w:tblLook w:val="04A0" w:firstRow="1" w:lastRow="0" w:firstColumn="1" w:lastColumn="0" w:noHBand="0" w:noVBand="1"/>
      </w:tblPr>
      <w:tblGrid>
        <w:gridCol w:w="7744"/>
        <w:gridCol w:w="1616"/>
      </w:tblGrid>
      <w:tr w:rsidR="002B2B04" w:rsidRPr="00515335" w:rsidTr="00C84CA7">
        <w:tc>
          <w:tcPr>
            <w:tcW w:w="4137" w:type="pct"/>
            <w:shd w:val="clear" w:color="auto" w:fill="auto"/>
          </w:tcPr>
          <w:p w:rsidR="002B2B04" w:rsidRPr="00515335" w:rsidRDefault="002B2B04" w:rsidP="00C84CA7">
            <w:pPr>
              <w:spacing w:after="0" w:line="240" w:lineRule="auto"/>
              <w:mirrorIndents/>
              <w:rPr>
                <w:rFonts w:ascii="Times New Roman" w:eastAsia="Times New Roman" w:hAnsi="Times New Roman" w:cs="Times New Roman"/>
                <w:b/>
                <w:bCs/>
                <w:sz w:val="20"/>
                <w:szCs w:val="20"/>
                <w:lang w:bidi="fa-IR"/>
              </w:rPr>
            </w:pPr>
            <w:r w:rsidRPr="00515335">
              <w:rPr>
                <w:rFonts w:ascii="Times New Roman" w:eastAsia="Times New Roman" w:hAnsi="Times New Roman" w:cs="Times New Roman"/>
                <w:b/>
                <w:bCs/>
                <w:sz w:val="20"/>
                <w:szCs w:val="20"/>
                <w:lang w:bidi="fa-IR"/>
              </w:rPr>
              <w:t>Abstract</w:t>
            </w:r>
          </w:p>
        </w:tc>
        <w:tc>
          <w:tcPr>
            <w:tcW w:w="863" w:type="pct"/>
            <w:shd w:val="clear" w:color="auto" w:fill="auto"/>
          </w:tcPr>
          <w:p w:rsidR="002B2B04" w:rsidRPr="00515335" w:rsidRDefault="002B2B04" w:rsidP="00C84CA7">
            <w:pPr>
              <w:spacing w:after="0" w:line="240" w:lineRule="auto"/>
              <w:mirrorIndents/>
              <w:rPr>
                <w:rFonts w:ascii="Times New Roman" w:eastAsia="Times New Roman" w:hAnsi="Times New Roman" w:cs="Times New Roman"/>
                <w:b/>
                <w:bCs/>
                <w:sz w:val="20"/>
                <w:szCs w:val="20"/>
                <w:lang w:bidi="fa-IR"/>
              </w:rPr>
            </w:pPr>
            <w:r w:rsidRPr="00515335">
              <w:rPr>
                <w:rFonts w:ascii="Times New Roman" w:eastAsia="Times New Roman" w:hAnsi="Times New Roman" w:cs="Times New Roman"/>
                <w:b/>
                <w:bCs/>
                <w:sz w:val="20"/>
                <w:szCs w:val="20"/>
                <w:lang w:bidi="fa-IR"/>
              </w:rPr>
              <w:t>Keywords</w:t>
            </w:r>
          </w:p>
        </w:tc>
      </w:tr>
      <w:tr w:rsidR="002B2B04" w:rsidRPr="00515335" w:rsidTr="00C84CA7">
        <w:trPr>
          <w:trHeight w:val="68"/>
        </w:trPr>
        <w:tc>
          <w:tcPr>
            <w:tcW w:w="4137" w:type="pct"/>
            <w:shd w:val="clear" w:color="auto" w:fill="auto"/>
          </w:tcPr>
          <w:p w:rsidR="002B2B04" w:rsidRPr="003C0AF1" w:rsidRDefault="002B2B04" w:rsidP="00C84CA7">
            <w:pPr>
              <w:spacing w:after="0" w:line="240" w:lineRule="auto"/>
              <w:mirrorIndents/>
              <w:jc w:val="lowKashida"/>
              <w:rPr>
                <w:rFonts w:ascii="Times New Roman" w:eastAsia="Times New Roman" w:hAnsi="Times New Roman" w:cs="Times New Roman"/>
                <w:sz w:val="20"/>
                <w:szCs w:val="20"/>
                <w:rtl/>
              </w:rPr>
            </w:pPr>
            <w:r w:rsidRPr="003C0AF1">
              <w:rPr>
                <w:rFonts w:ascii="Times New Roman" w:eastAsia="Times New Roman" w:hAnsi="Times New Roman" w:cs="Times New Roman"/>
                <w:sz w:val="20"/>
                <w:szCs w:val="20"/>
                <w:lang w:bidi="fa-IR"/>
              </w:rPr>
              <w:t>Traditional management, by producing and emitting methane gas in the country's coal mines, wastes significant amounts of renewable energy sources ann</w:t>
            </w:r>
            <w:bookmarkStart w:id="1" w:name="_GoBack"/>
            <w:bookmarkEnd w:id="1"/>
            <w:r w:rsidRPr="003C0AF1">
              <w:rPr>
                <w:rFonts w:ascii="Times New Roman" w:eastAsia="Times New Roman" w:hAnsi="Times New Roman" w:cs="Times New Roman"/>
                <w:sz w:val="20"/>
                <w:szCs w:val="20"/>
                <w:lang w:bidi="fa-IR"/>
              </w:rPr>
              <w:t>ually and in some cases creates environmental and safety problems for coal mines. Due to significant advances in the field of modeling and behavior measurement of methane gas using fundamentals of computational fluid dynamics (CFD), nowadays it is possible to model and study the behavior of this gas in underground mining networks. Considering the undeniable role of methane in providing a safe atmosphere of mineral spaces, in the present study, the behavior and performance of this gas in underground spaces has been studied with the perspective of increasing the safety aspects of extraction. In this research, modeling and behavior of air flow and methane gas in an underground coal mine was investigated during different executive steps and the results are compared with the experimental results. Modeling was also performed in two modes of regular and irregular mesh, in which the obtained results were 85% consistent with the experimental results. However, by eliminating possible errors in the experimental measurement, the average error is reduced to 10%.</w:t>
            </w:r>
          </w:p>
          <w:p w:rsidR="002B2B04" w:rsidRPr="003C0AF1" w:rsidRDefault="002B2B04" w:rsidP="00C84CA7">
            <w:pPr>
              <w:spacing w:after="0" w:line="240" w:lineRule="auto"/>
              <w:mirrorIndents/>
              <w:jc w:val="lowKashida"/>
              <w:rPr>
                <w:rFonts w:ascii="Times New Roman" w:eastAsia="Times New Roman" w:hAnsi="Times New Roman" w:cs="Times New Roman"/>
                <w:sz w:val="20"/>
                <w:szCs w:val="20"/>
                <w:lang w:bidi="fa-IR"/>
              </w:rPr>
            </w:pPr>
          </w:p>
          <w:p w:rsidR="002B2B04" w:rsidRPr="00515335" w:rsidRDefault="002B2B04" w:rsidP="00C84CA7">
            <w:pPr>
              <w:spacing w:after="0" w:line="240" w:lineRule="auto"/>
              <w:mirrorIndents/>
              <w:jc w:val="lowKashida"/>
              <w:rPr>
                <w:rFonts w:ascii="Times New Roman" w:eastAsia="Times New Roman" w:hAnsi="Times New Roman" w:cs="Times New Roman"/>
                <w:sz w:val="20"/>
                <w:szCs w:val="20"/>
                <w:lang w:bidi="fa-IR"/>
              </w:rPr>
            </w:pPr>
          </w:p>
        </w:tc>
        <w:tc>
          <w:tcPr>
            <w:tcW w:w="863" w:type="pct"/>
            <w:shd w:val="clear" w:color="auto" w:fill="auto"/>
            <w:vAlign w:val="center"/>
          </w:tcPr>
          <w:p w:rsidR="002B2B04" w:rsidRDefault="002B2B04" w:rsidP="00C84CA7">
            <w:pPr>
              <w:spacing w:after="0" w:line="240" w:lineRule="auto"/>
              <w:mirrorIndents/>
              <w:rPr>
                <w:rFonts w:ascii="Times New Roman" w:eastAsia="Times New Roman" w:hAnsi="Times New Roman" w:cs="Times New Roman"/>
                <w:sz w:val="20"/>
                <w:szCs w:val="20"/>
                <w:rtl/>
                <w:lang w:bidi="fa-IR"/>
              </w:rPr>
            </w:pPr>
            <w:r w:rsidRPr="002853D6">
              <w:rPr>
                <w:rFonts w:ascii="Times New Roman" w:eastAsia="Times New Roman" w:hAnsi="Times New Roman" w:cs="Times New Roman"/>
                <w:sz w:val="20"/>
                <w:szCs w:val="20"/>
                <w:lang w:bidi="fa-IR"/>
              </w:rPr>
              <w:t xml:space="preserve">Underground mining </w:t>
            </w:r>
          </w:p>
          <w:p w:rsidR="002B2B04" w:rsidRPr="002853D6" w:rsidRDefault="002B2B04" w:rsidP="00C84CA7">
            <w:pPr>
              <w:spacing w:after="0" w:line="240" w:lineRule="auto"/>
              <w:mirrorIndents/>
              <w:rPr>
                <w:rFonts w:ascii="Times New Roman" w:eastAsia="Times New Roman" w:hAnsi="Times New Roman" w:cs="Times New Roman"/>
                <w:sz w:val="12"/>
                <w:szCs w:val="12"/>
                <w:lang w:bidi="fa-IR"/>
              </w:rPr>
            </w:pPr>
          </w:p>
          <w:p w:rsidR="002B2B04" w:rsidRDefault="002B2B04" w:rsidP="00C84CA7">
            <w:pPr>
              <w:spacing w:after="0" w:line="240" w:lineRule="auto"/>
              <w:mirrorIndents/>
              <w:rPr>
                <w:rFonts w:ascii="Times New Roman" w:eastAsia="Times New Roman" w:hAnsi="Times New Roman" w:cs="Times New Roman"/>
                <w:sz w:val="20"/>
                <w:szCs w:val="20"/>
                <w:rtl/>
                <w:lang w:bidi="fa-IR"/>
              </w:rPr>
            </w:pPr>
            <w:r w:rsidRPr="001D525E">
              <w:rPr>
                <w:rFonts w:ascii="Times New Roman" w:eastAsia="Times New Roman" w:hAnsi="Times New Roman" w:cs="Times New Roman"/>
                <w:sz w:val="20"/>
                <w:szCs w:val="20"/>
                <w:lang w:bidi="fa-IR"/>
              </w:rPr>
              <w:t>Methane gas</w:t>
            </w:r>
          </w:p>
          <w:p w:rsidR="002B2B04" w:rsidRPr="001D525E" w:rsidRDefault="002B2B04" w:rsidP="00C84CA7">
            <w:pPr>
              <w:spacing w:after="0" w:line="240" w:lineRule="auto"/>
              <w:mirrorIndents/>
              <w:rPr>
                <w:rFonts w:ascii="Times New Roman" w:eastAsia="Times New Roman" w:hAnsi="Times New Roman" w:cs="Times New Roman"/>
                <w:sz w:val="12"/>
                <w:szCs w:val="12"/>
                <w:rtl/>
                <w:lang w:bidi="fa-IR"/>
              </w:rPr>
            </w:pPr>
            <w:r w:rsidRPr="001D525E">
              <w:rPr>
                <w:rFonts w:ascii="Times New Roman" w:eastAsia="Times New Roman" w:hAnsi="Times New Roman" w:cs="Times New Roman"/>
                <w:sz w:val="20"/>
                <w:szCs w:val="20"/>
                <w:lang w:bidi="fa-IR"/>
              </w:rPr>
              <w:t xml:space="preserve"> </w:t>
            </w:r>
          </w:p>
          <w:p w:rsidR="002B2B04" w:rsidRDefault="002B2B04" w:rsidP="00C84CA7">
            <w:pPr>
              <w:spacing w:after="0" w:line="240" w:lineRule="auto"/>
              <w:mirrorIndents/>
              <w:rPr>
                <w:rFonts w:ascii="Times New Roman" w:eastAsia="Times New Roman" w:hAnsi="Times New Roman" w:cs="Times New Roman"/>
                <w:sz w:val="20"/>
                <w:szCs w:val="20"/>
                <w:rtl/>
                <w:lang w:bidi="fa-IR"/>
              </w:rPr>
            </w:pPr>
            <w:r w:rsidRPr="001D525E">
              <w:rPr>
                <w:rFonts w:ascii="Times New Roman" w:eastAsia="Times New Roman" w:hAnsi="Times New Roman" w:cs="Times New Roman"/>
                <w:sz w:val="20"/>
                <w:szCs w:val="20"/>
                <w:lang w:bidi="fa-IR"/>
              </w:rPr>
              <w:t>Coal</w:t>
            </w:r>
          </w:p>
          <w:p w:rsidR="002B2B04" w:rsidRPr="001D525E" w:rsidRDefault="002B2B04" w:rsidP="00C84CA7">
            <w:pPr>
              <w:spacing w:after="0" w:line="240" w:lineRule="auto"/>
              <w:mirrorIndents/>
              <w:rPr>
                <w:rFonts w:ascii="Times New Roman" w:eastAsia="Times New Roman" w:hAnsi="Times New Roman" w:cs="Times New Roman"/>
                <w:sz w:val="12"/>
                <w:szCs w:val="12"/>
                <w:lang w:bidi="fa-IR"/>
              </w:rPr>
            </w:pPr>
          </w:p>
          <w:p w:rsidR="002B2B04" w:rsidRDefault="002B2B04" w:rsidP="00C84CA7">
            <w:pPr>
              <w:spacing w:after="0" w:line="240" w:lineRule="auto"/>
              <w:mirrorIndents/>
              <w:rPr>
                <w:rFonts w:ascii="Times New Roman" w:eastAsia="Times New Roman" w:hAnsi="Times New Roman" w:cs="Times New Roman"/>
                <w:sz w:val="20"/>
                <w:szCs w:val="20"/>
                <w:rtl/>
                <w:lang w:bidi="fa-IR"/>
              </w:rPr>
            </w:pPr>
            <w:r w:rsidRPr="001D525E">
              <w:rPr>
                <w:rFonts w:ascii="Times New Roman" w:eastAsia="Times New Roman" w:hAnsi="Times New Roman" w:cs="Times New Roman"/>
                <w:sz w:val="20"/>
                <w:szCs w:val="20"/>
                <w:lang w:bidi="fa-IR"/>
              </w:rPr>
              <w:t xml:space="preserve">Computational </w:t>
            </w:r>
          </w:p>
          <w:p w:rsidR="002B2B04" w:rsidRDefault="002B2B04" w:rsidP="00C84CA7">
            <w:pPr>
              <w:spacing w:after="0" w:line="240" w:lineRule="auto"/>
              <w:mirrorIndents/>
              <w:rPr>
                <w:rFonts w:ascii="Times New Roman" w:eastAsia="Times New Roman" w:hAnsi="Times New Roman" w:cs="Times New Roman"/>
                <w:sz w:val="20"/>
                <w:szCs w:val="20"/>
                <w:rtl/>
                <w:lang w:bidi="fa-IR"/>
              </w:rPr>
            </w:pPr>
            <w:r w:rsidRPr="001D525E">
              <w:rPr>
                <w:rFonts w:ascii="Times New Roman" w:eastAsia="Times New Roman" w:hAnsi="Times New Roman" w:cs="Times New Roman"/>
                <w:sz w:val="20"/>
                <w:szCs w:val="20"/>
                <w:lang w:bidi="fa-IR"/>
              </w:rPr>
              <w:t>Fluid Dynamics</w:t>
            </w:r>
          </w:p>
          <w:p w:rsidR="002B2B04" w:rsidRPr="001D525E" w:rsidRDefault="002B2B04" w:rsidP="00C84CA7">
            <w:pPr>
              <w:spacing w:after="0" w:line="240" w:lineRule="auto"/>
              <w:mirrorIndents/>
              <w:rPr>
                <w:rFonts w:ascii="Times New Roman" w:eastAsia="Times New Roman" w:hAnsi="Times New Roman" w:cs="Times New Roman"/>
                <w:sz w:val="12"/>
                <w:szCs w:val="12"/>
                <w:rtl/>
                <w:lang w:bidi="fa-IR"/>
              </w:rPr>
            </w:pPr>
          </w:p>
          <w:p w:rsidR="002B2B04" w:rsidRPr="00515335" w:rsidRDefault="002B2B04" w:rsidP="00C84CA7">
            <w:pPr>
              <w:spacing w:after="0" w:line="240" w:lineRule="auto"/>
              <w:mirrorIndents/>
              <w:rPr>
                <w:rFonts w:ascii="Times New Roman" w:eastAsia="Times New Roman" w:hAnsi="Times New Roman" w:cs="Times New Roman"/>
                <w:sz w:val="20"/>
                <w:szCs w:val="20"/>
                <w:lang w:bidi="fa-IR"/>
              </w:rPr>
            </w:pPr>
            <w:r w:rsidRPr="001D525E">
              <w:rPr>
                <w:rFonts w:ascii="Times New Roman" w:eastAsia="Times New Roman" w:hAnsi="Times New Roman" w:cs="Times New Roman"/>
                <w:sz w:val="20"/>
                <w:szCs w:val="20"/>
                <w:lang w:bidi="fa-IR"/>
              </w:rPr>
              <w:t xml:space="preserve"> </w:t>
            </w:r>
            <w:r>
              <w:rPr>
                <w:rFonts w:ascii="Times New Roman" w:eastAsia="Times New Roman" w:hAnsi="Times New Roman" w:cs="Times New Roman"/>
                <w:sz w:val="20"/>
                <w:szCs w:val="20"/>
                <w:lang w:bidi="fa-IR"/>
              </w:rPr>
              <w:t>L</w:t>
            </w:r>
            <w:r w:rsidRPr="001D525E">
              <w:rPr>
                <w:rFonts w:ascii="Times New Roman" w:eastAsia="Times New Roman" w:hAnsi="Times New Roman" w:cs="Times New Roman"/>
                <w:sz w:val="20"/>
                <w:szCs w:val="20"/>
                <w:lang w:bidi="fa-IR"/>
              </w:rPr>
              <w:t>ongwall mining</w:t>
            </w:r>
          </w:p>
        </w:tc>
      </w:tr>
    </w:tbl>
    <w:p w:rsidR="00CE0A7C" w:rsidRDefault="00CE0A7C" w:rsidP="00515335">
      <w:pPr>
        <w:bidi/>
        <w:rPr>
          <w:rtl/>
        </w:rPr>
      </w:pPr>
    </w:p>
    <w:p w:rsidR="008F0C5A" w:rsidRDefault="008F0C5A" w:rsidP="008F0C5A">
      <w:pPr>
        <w:bidi/>
      </w:pPr>
    </w:p>
    <w:p w:rsidR="008F0C5A" w:rsidRPr="008F0C5A" w:rsidRDefault="008F0C5A" w:rsidP="008F0C5A">
      <w:pPr>
        <w:bidi/>
      </w:pPr>
    </w:p>
    <w:p w:rsidR="008F0C5A" w:rsidRPr="008F0C5A" w:rsidRDefault="008F0C5A" w:rsidP="008F0C5A">
      <w:pPr>
        <w:bidi/>
      </w:pPr>
    </w:p>
    <w:p w:rsidR="008F0C5A" w:rsidRPr="008F0C5A" w:rsidRDefault="008F0C5A" w:rsidP="008F0C5A">
      <w:pPr>
        <w:bidi/>
      </w:pPr>
    </w:p>
    <w:p w:rsidR="008F0C5A" w:rsidRDefault="008F0C5A" w:rsidP="008F0C5A">
      <w:pPr>
        <w:bidi/>
      </w:pPr>
    </w:p>
    <w:p w:rsidR="008F0C5A" w:rsidRPr="008F0C5A" w:rsidRDefault="008F0C5A" w:rsidP="008F0C5A">
      <w:pPr>
        <w:bidi/>
      </w:pPr>
    </w:p>
    <w:sectPr w:rsidR="008F0C5A" w:rsidRPr="008F0C5A" w:rsidSect="00AD04E6">
      <w:headerReference w:type="default" r:id="rId7"/>
      <w:pgSz w:w="12240" w:h="15840"/>
      <w:pgMar w:top="1440" w:right="1440" w:bottom="1440" w:left="1440" w:header="1134"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7F7" w:rsidRDefault="002C77F7" w:rsidP="00741489">
      <w:pPr>
        <w:spacing w:after="0" w:line="240" w:lineRule="auto"/>
      </w:pPr>
      <w:r>
        <w:separator/>
      </w:r>
    </w:p>
  </w:endnote>
  <w:endnote w:type="continuationSeparator" w:id="0">
    <w:p w:rsidR="002C77F7" w:rsidRDefault="002C77F7" w:rsidP="007414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IranNastaliq">
    <w:altName w:val="Cambria"/>
    <w:panose1 w:val="02000503000000020003"/>
    <w:charset w:val="00"/>
    <w:family w:val="auto"/>
    <w:pitch w:val="variable"/>
    <w:sig w:usb0="A1002AEF" w:usb1="D000604A" w:usb2="00000008" w:usb3="00000000" w:csb0="0001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7F7" w:rsidRDefault="002C77F7" w:rsidP="00741489">
      <w:pPr>
        <w:spacing w:after="0" w:line="240" w:lineRule="auto"/>
      </w:pPr>
      <w:r>
        <w:separator/>
      </w:r>
    </w:p>
  </w:footnote>
  <w:footnote w:type="continuationSeparator" w:id="0">
    <w:p w:rsidR="002C77F7" w:rsidRDefault="002C77F7" w:rsidP="007414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horzAnchor="margin" w:tblpXSpec="center" w:tblpY="-913"/>
      <w:bidiVisual/>
      <w:tblW w:w="10206" w:type="dxa"/>
      <w:tblLayout w:type="fixed"/>
      <w:tblLook w:val="04A0" w:firstRow="1" w:lastRow="0" w:firstColumn="1" w:lastColumn="0" w:noHBand="0" w:noVBand="1"/>
    </w:tblPr>
    <w:tblGrid>
      <w:gridCol w:w="1275"/>
      <w:gridCol w:w="1418"/>
      <w:gridCol w:w="5103"/>
      <w:gridCol w:w="1276"/>
      <w:gridCol w:w="1134"/>
    </w:tblGrid>
    <w:tr w:rsidR="00921A4C" w:rsidRPr="00ED1845" w:rsidTr="00921A4C">
      <w:trPr>
        <w:trHeight w:val="780"/>
      </w:trPr>
      <w:tc>
        <w:tcPr>
          <w:tcW w:w="1275" w:type="dxa"/>
        </w:tcPr>
        <w:p w:rsidR="00921A4C" w:rsidRPr="00741489" w:rsidRDefault="00921A4C" w:rsidP="00921A4C">
          <w:pPr>
            <w:tabs>
              <w:tab w:val="left" w:pos="3593"/>
              <w:tab w:val="center" w:pos="5179"/>
            </w:tabs>
            <w:bidi/>
            <w:spacing w:after="0" w:line="240" w:lineRule="auto"/>
            <w:jc w:val="center"/>
            <w:rPr>
              <w:noProof/>
            </w:rPr>
          </w:pPr>
          <w:r w:rsidRPr="00741489">
            <w:rPr>
              <w:noProof/>
            </w:rPr>
            <w:drawing>
              <wp:inline distT="0" distB="0" distL="0" distR="0" wp14:anchorId="7865E254" wp14:editId="77A8A817">
                <wp:extent cx="695325" cy="721756"/>
                <wp:effectExtent l="0" t="0" r="0" b="2540"/>
                <wp:docPr id="17" name="Picture 17" descr="I:\The Center of Excellence in Mining Engineering (CEME)\LOGO\LOGO\CE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he Center of Excellence in Mining Engineering (CEME)\LOGO\LOGO\CEM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696316" cy="722785"/>
                        </a:xfrm>
                        <a:prstGeom prst="rect">
                          <a:avLst/>
                        </a:prstGeom>
                        <a:noFill/>
                        <a:ln>
                          <a:noFill/>
                        </a:ln>
                      </pic:spPr>
                    </pic:pic>
                  </a:graphicData>
                </a:graphic>
              </wp:inline>
            </w:drawing>
          </w:r>
        </w:p>
      </w:tc>
      <w:tc>
        <w:tcPr>
          <w:tcW w:w="1418" w:type="dxa"/>
        </w:tcPr>
        <w:tbl>
          <w:tblPr>
            <w:tblStyle w:val="TableGrid"/>
            <w:tblpPr w:leftFromText="180" w:rightFromText="180" w:vertAnchor="text" w:horzAnchor="margin" w:tblpY="-167"/>
            <w:tblOverlap w:val="never"/>
            <w:bidiVisual/>
            <w:tblW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tblGrid>
          <w:tr w:rsidR="00921A4C" w:rsidTr="003B68A0">
            <w:trPr>
              <w:trHeight w:val="1182"/>
            </w:trPr>
            <w:tc>
              <w:tcPr>
                <w:tcW w:w="1701" w:type="dxa"/>
                <w:vAlign w:val="center"/>
              </w:tcPr>
              <w:p w:rsidR="00921A4C" w:rsidRDefault="00921A4C" w:rsidP="00921A4C">
                <w:pPr>
                  <w:jc w:val="center"/>
                  <w:rPr>
                    <w:rFonts w:asciiTheme="majorBidi" w:hAnsiTheme="majorBidi" w:cstheme="majorBidi"/>
                    <w:b/>
                    <w:bCs/>
                  </w:rPr>
                </w:pPr>
                <w:r>
                  <w:rPr>
                    <w:noProof/>
                  </w:rPr>
                  <w:drawing>
                    <wp:inline distT="0" distB="0" distL="0" distR="0" wp14:anchorId="1C456787" wp14:editId="2DA1728C">
                      <wp:extent cx="561975" cy="6191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561975" cy="619125"/>
                              </a:xfrm>
                              <a:prstGeom prst="rect">
                                <a:avLst/>
                              </a:prstGeom>
                            </pic:spPr>
                          </pic:pic>
                        </a:graphicData>
                      </a:graphic>
                    </wp:inline>
                  </w:drawing>
                </w:r>
              </w:p>
              <w:p w:rsidR="00921A4C" w:rsidRDefault="00921A4C" w:rsidP="00921A4C">
                <w:pPr>
                  <w:jc w:val="center"/>
                  <w:rPr>
                    <w:rFonts w:asciiTheme="majorBidi" w:hAnsiTheme="majorBidi" w:cstheme="majorBidi"/>
                    <w:b/>
                    <w:bCs/>
                  </w:rPr>
                </w:pPr>
                <w:r w:rsidRPr="00DB5375">
                  <w:rPr>
                    <w:rFonts w:asciiTheme="majorBidi" w:hAnsiTheme="majorBidi" w:cstheme="majorBidi"/>
                    <w:b/>
                    <w:bCs/>
                  </w:rPr>
                  <w:t>nicc 2020</w:t>
                </w:r>
              </w:p>
              <w:p w:rsidR="00921A4C" w:rsidRPr="00DB5375" w:rsidRDefault="00921A4C" w:rsidP="00921A4C">
                <w:pPr>
                  <w:jc w:val="center"/>
                  <w:rPr>
                    <w:rFonts w:asciiTheme="majorBidi" w:hAnsiTheme="majorBidi" w:cstheme="majorBidi"/>
                    <w:b/>
                    <w:bCs/>
                    <w:rtl/>
                  </w:rPr>
                </w:pPr>
              </w:p>
            </w:tc>
          </w:tr>
        </w:tbl>
        <w:p w:rsidR="00921A4C" w:rsidRPr="00ED1845" w:rsidRDefault="00921A4C" w:rsidP="00921A4C">
          <w:pPr>
            <w:bidi/>
            <w:jc w:val="center"/>
            <w:rPr>
              <w:rFonts w:ascii="IranNastaliq" w:eastAsia="Calibri" w:hAnsi="IranNastaliq" w:cs="IranNastaliq"/>
              <w:b/>
              <w:bCs/>
              <w:sz w:val="36"/>
              <w:szCs w:val="36"/>
              <w:rtl/>
            </w:rPr>
          </w:pPr>
        </w:p>
      </w:tc>
      <w:tc>
        <w:tcPr>
          <w:tcW w:w="5103" w:type="dxa"/>
          <w:vAlign w:val="center"/>
        </w:tcPr>
        <w:p w:rsidR="00921A4C" w:rsidRDefault="00921A4C" w:rsidP="00921A4C">
          <w:pPr>
            <w:tabs>
              <w:tab w:val="left" w:pos="3593"/>
              <w:tab w:val="center" w:pos="5179"/>
            </w:tabs>
            <w:bidi/>
            <w:spacing w:after="0" w:line="240" w:lineRule="auto"/>
            <w:jc w:val="center"/>
            <w:rPr>
              <w:rFonts w:ascii="IranNastaliq" w:eastAsia="Calibri" w:hAnsi="IranNastaliq" w:cs="IranNastaliq"/>
              <w:b/>
              <w:bCs/>
              <w:sz w:val="48"/>
              <w:szCs w:val="48"/>
              <w:rtl/>
            </w:rPr>
          </w:pPr>
          <w:r w:rsidRPr="00ED1845">
            <w:rPr>
              <w:rFonts w:ascii="IranNastaliq" w:eastAsia="Calibri" w:hAnsi="IranNastaliq" w:cs="IranNastaliq"/>
              <w:b/>
              <w:bCs/>
              <w:sz w:val="48"/>
              <w:szCs w:val="48"/>
              <w:rtl/>
            </w:rPr>
            <w:t>پ</w:t>
          </w:r>
          <w:r w:rsidRPr="00ED1845">
            <w:rPr>
              <w:rFonts w:ascii="IranNastaliq" w:eastAsia="Calibri" w:hAnsi="IranNastaliq" w:cs="IranNastaliq" w:hint="cs"/>
              <w:b/>
              <w:bCs/>
              <w:sz w:val="48"/>
              <w:szCs w:val="48"/>
              <w:rtl/>
              <w:lang w:bidi="fa-IR"/>
            </w:rPr>
            <w:t>نج</w:t>
          </w:r>
          <w:r w:rsidRPr="00ED1845">
            <w:rPr>
              <w:rFonts w:ascii="IranNastaliq" w:eastAsia="Calibri" w:hAnsi="IranNastaliq" w:cs="IranNastaliq"/>
              <w:b/>
              <w:bCs/>
              <w:sz w:val="48"/>
              <w:szCs w:val="48"/>
              <w:rtl/>
            </w:rPr>
            <w:t>مین کنگره ملی زغالسنگ ایران</w:t>
          </w:r>
        </w:p>
        <w:p w:rsidR="00921A4C" w:rsidRPr="00ED1845" w:rsidRDefault="00921A4C" w:rsidP="00921A4C">
          <w:pPr>
            <w:tabs>
              <w:tab w:val="left" w:pos="3593"/>
              <w:tab w:val="center" w:pos="5179"/>
            </w:tabs>
            <w:bidi/>
            <w:spacing w:after="0" w:line="240" w:lineRule="auto"/>
            <w:jc w:val="center"/>
            <w:rPr>
              <w:rFonts w:ascii="IranNastaliq" w:eastAsia="Calibri" w:hAnsi="IranNastaliq" w:cs="IranNastaliq"/>
              <w:b/>
              <w:bCs/>
              <w:sz w:val="36"/>
              <w:szCs w:val="36"/>
              <w:rtl/>
            </w:rPr>
          </w:pPr>
          <w:r w:rsidRPr="00921A4C">
            <w:rPr>
              <w:rFonts w:ascii="IranNastaliq" w:eastAsia="Calibri" w:hAnsi="IranNastaliq" w:cs="B Titr" w:hint="cs"/>
              <w:b/>
              <w:bCs/>
              <w:sz w:val="24"/>
              <w:szCs w:val="24"/>
              <w:rtl/>
              <w:lang w:bidi="fa-IR"/>
            </w:rPr>
            <w:t>1</w:t>
          </w:r>
          <w:r w:rsidRPr="00ED1845">
            <w:rPr>
              <w:rFonts w:ascii="IranNastaliq" w:eastAsia="Calibri" w:hAnsi="IranNastaliq" w:cs="B Titr" w:hint="cs"/>
              <w:b/>
              <w:bCs/>
              <w:sz w:val="24"/>
              <w:szCs w:val="24"/>
              <w:rtl/>
            </w:rPr>
            <w:t xml:space="preserve"> </w:t>
          </w:r>
          <w:r w:rsidRPr="00ED1845">
            <w:rPr>
              <w:rFonts w:ascii="IranNastaliq" w:eastAsia="Calibri" w:hAnsi="IranNastaliq" w:cs="B Titr" w:hint="cs"/>
              <w:b/>
              <w:bCs/>
              <w:sz w:val="24"/>
              <w:szCs w:val="24"/>
              <w:rtl/>
              <w:lang w:bidi="fa-IR"/>
            </w:rPr>
            <w:t>و</w:t>
          </w:r>
          <w:r w:rsidRPr="00ED1845">
            <w:rPr>
              <w:rFonts w:ascii="IranNastaliq" w:eastAsia="Calibri" w:hAnsi="IranNastaliq" w:cs="B Titr" w:hint="cs"/>
              <w:b/>
              <w:bCs/>
              <w:sz w:val="24"/>
              <w:szCs w:val="24"/>
              <w:rtl/>
            </w:rPr>
            <w:t xml:space="preserve"> 2 تیرماه 1399</w:t>
          </w:r>
        </w:p>
      </w:tc>
      <w:tc>
        <w:tcPr>
          <w:tcW w:w="1276" w:type="dxa"/>
        </w:tcPr>
        <w:p w:rsidR="00921A4C" w:rsidRPr="00ED1845" w:rsidRDefault="00921A4C" w:rsidP="00921A4C">
          <w:pPr>
            <w:tabs>
              <w:tab w:val="left" w:pos="3593"/>
              <w:tab w:val="center" w:pos="5179"/>
            </w:tabs>
            <w:bidi/>
            <w:spacing w:after="0" w:line="240" w:lineRule="auto"/>
            <w:jc w:val="center"/>
            <w:rPr>
              <w:rFonts w:ascii="IranNastaliq" w:eastAsia="Calibri" w:hAnsi="IranNastaliq" w:cs="IranNastaliq"/>
              <w:b/>
              <w:bCs/>
              <w:sz w:val="36"/>
              <w:szCs w:val="36"/>
              <w:rtl/>
            </w:rPr>
          </w:pPr>
          <w:r w:rsidRPr="00EB0D98">
            <w:rPr>
              <w:noProof/>
            </w:rPr>
            <w:drawing>
              <wp:inline distT="0" distB="0" distL="0" distR="0" wp14:anchorId="25B429CC" wp14:editId="0BB42EC9">
                <wp:extent cx="676275" cy="790575"/>
                <wp:effectExtent l="0" t="0" r="9525"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6275" cy="790575"/>
                        </a:xfrm>
                        <a:prstGeom prst="rect">
                          <a:avLst/>
                        </a:prstGeom>
                        <a:noFill/>
                        <a:ln>
                          <a:noFill/>
                        </a:ln>
                      </pic:spPr>
                    </pic:pic>
                  </a:graphicData>
                </a:graphic>
              </wp:inline>
            </w:drawing>
          </w:r>
        </w:p>
      </w:tc>
      <w:tc>
        <w:tcPr>
          <w:tcW w:w="1134" w:type="dxa"/>
        </w:tcPr>
        <w:p w:rsidR="00921A4C" w:rsidRPr="00ED1845" w:rsidRDefault="00921A4C" w:rsidP="00921A4C">
          <w:pPr>
            <w:tabs>
              <w:tab w:val="left" w:pos="3593"/>
              <w:tab w:val="center" w:pos="5179"/>
            </w:tabs>
            <w:bidi/>
            <w:spacing w:after="0" w:line="240" w:lineRule="auto"/>
            <w:rPr>
              <w:rFonts w:ascii="IranNastaliq" w:eastAsia="Calibri" w:hAnsi="IranNastaliq" w:cs="IranNastaliq"/>
              <w:b/>
              <w:bCs/>
              <w:sz w:val="36"/>
              <w:szCs w:val="36"/>
              <w:rtl/>
            </w:rPr>
          </w:pPr>
          <w:r w:rsidRPr="00EB0D98">
            <w:rPr>
              <w:rFonts w:cs="B Nazanin"/>
              <w:noProof/>
            </w:rPr>
            <w:drawing>
              <wp:inline distT="0" distB="0" distL="0" distR="0" wp14:anchorId="1A7386ED" wp14:editId="5D0BE486">
                <wp:extent cx="590459" cy="775970"/>
                <wp:effectExtent l="0" t="0" r="63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clrChange>
                            <a:clrFrom>
                              <a:srgbClr val="FFFFFF"/>
                            </a:clrFrom>
                            <a:clrTo>
                              <a:srgbClr val="FFFFFF">
                                <a:alpha val="0"/>
                              </a:srgbClr>
                            </a:clrTo>
                          </a:clrChange>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590459" cy="775970"/>
                        </a:xfrm>
                        <a:prstGeom prst="rect">
                          <a:avLst/>
                        </a:prstGeom>
                        <a:noFill/>
                      </pic:spPr>
                    </pic:pic>
                  </a:graphicData>
                </a:graphic>
              </wp:inline>
            </w:drawing>
          </w:r>
        </w:p>
      </w:tc>
    </w:tr>
  </w:tbl>
  <w:p w:rsidR="00741489" w:rsidRDefault="00741489" w:rsidP="00515335">
    <w:pPr>
      <w:tabs>
        <w:tab w:val="left" w:pos="3593"/>
        <w:tab w:val="center" w:pos="5179"/>
      </w:tabs>
      <w:bidi/>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vertAnchor="text" w:horzAnchor="margin" w:tblpXSpec="center" w:tblpY="-913"/>
      <w:bidiVisual/>
      <w:tblW w:w="10206" w:type="dxa"/>
      <w:tblLayout w:type="fixed"/>
      <w:tblLook w:val="04A0" w:firstRow="1" w:lastRow="0" w:firstColumn="1" w:lastColumn="0" w:noHBand="0" w:noVBand="1"/>
    </w:tblPr>
    <w:tblGrid>
      <w:gridCol w:w="1275"/>
      <w:gridCol w:w="1418"/>
      <w:gridCol w:w="5103"/>
      <w:gridCol w:w="1276"/>
      <w:gridCol w:w="1134"/>
    </w:tblGrid>
    <w:tr w:rsidR="008F0C5A" w:rsidRPr="00ED1845" w:rsidTr="008F0C5A">
      <w:trPr>
        <w:trHeight w:val="780"/>
      </w:trPr>
      <w:tc>
        <w:tcPr>
          <w:tcW w:w="1275" w:type="dxa"/>
          <w:vMerge w:val="restart"/>
        </w:tcPr>
        <w:p w:rsidR="008F0C5A" w:rsidRPr="00741489" w:rsidRDefault="008F0C5A" w:rsidP="008F0C5A">
          <w:pPr>
            <w:tabs>
              <w:tab w:val="left" w:pos="3593"/>
              <w:tab w:val="center" w:pos="5179"/>
            </w:tabs>
            <w:bidi/>
            <w:spacing w:after="0" w:line="240" w:lineRule="auto"/>
            <w:jc w:val="center"/>
            <w:rPr>
              <w:noProof/>
            </w:rPr>
          </w:pPr>
          <w:r w:rsidRPr="00741489">
            <w:rPr>
              <w:noProof/>
            </w:rPr>
            <w:drawing>
              <wp:inline distT="0" distB="0" distL="0" distR="0" wp14:anchorId="6C7A65B9" wp14:editId="2E9D4C84">
                <wp:extent cx="695325" cy="721756"/>
                <wp:effectExtent l="0" t="0" r="0" b="2540"/>
                <wp:docPr id="13" name="Picture 13" descr="I:\The Center of Excellence in Mining Engineering (CEME)\LOGO\LOGO\CEM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he Center of Excellence in Mining Engineering (CEME)\LOGO\LOGO\CEME.jpg"/>
                        <pic:cNvPicPr>
                          <a:picLocks noChangeAspect="1" noChangeArrowheads="1"/>
                        </pic:cNvPicPr>
                      </pic:nvPicPr>
                      <pic:blipFill>
                        <a:blip r:embed="rId1" cstate="print">
                          <a:clrChange>
                            <a:clrFrom>
                              <a:srgbClr val="FFFEFD"/>
                            </a:clrFrom>
                            <a:clrTo>
                              <a:srgbClr val="FFFEFD">
                                <a:alpha val="0"/>
                              </a:srgbClr>
                            </a:clrTo>
                          </a:clrChange>
                          <a:extLst>
                            <a:ext uri="{28A0092B-C50C-407E-A947-70E740481C1C}">
                              <a14:useLocalDpi xmlns:a14="http://schemas.microsoft.com/office/drawing/2010/main" val="0"/>
                            </a:ext>
                          </a:extLst>
                        </a:blip>
                        <a:srcRect/>
                        <a:stretch>
                          <a:fillRect/>
                        </a:stretch>
                      </pic:blipFill>
                      <pic:spPr bwMode="auto">
                        <a:xfrm>
                          <a:off x="0" y="0"/>
                          <a:ext cx="696316" cy="722785"/>
                        </a:xfrm>
                        <a:prstGeom prst="rect">
                          <a:avLst/>
                        </a:prstGeom>
                        <a:noFill/>
                        <a:ln>
                          <a:noFill/>
                        </a:ln>
                      </pic:spPr>
                    </pic:pic>
                  </a:graphicData>
                </a:graphic>
              </wp:inline>
            </w:drawing>
          </w:r>
        </w:p>
      </w:tc>
      <w:tc>
        <w:tcPr>
          <w:tcW w:w="1418" w:type="dxa"/>
          <w:vMerge w:val="restart"/>
        </w:tcPr>
        <w:tbl>
          <w:tblPr>
            <w:tblStyle w:val="TableGrid"/>
            <w:tblpPr w:leftFromText="180" w:rightFromText="180" w:vertAnchor="text" w:horzAnchor="margin" w:tblpY="-167"/>
            <w:tblOverlap w:val="never"/>
            <w:bidiVisual/>
            <w:tblW w:w="17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tblGrid>
          <w:tr w:rsidR="008F0C5A" w:rsidTr="008F0C5A">
            <w:trPr>
              <w:trHeight w:val="1182"/>
            </w:trPr>
            <w:tc>
              <w:tcPr>
                <w:tcW w:w="1701" w:type="dxa"/>
                <w:vAlign w:val="center"/>
              </w:tcPr>
              <w:p w:rsidR="008F0C5A" w:rsidRDefault="008F0C5A" w:rsidP="008F0C5A">
                <w:pPr>
                  <w:jc w:val="center"/>
                  <w:rPr>
                    <w:rFonts w:asciiTheme="majorBidi" w:hAnsiTheme="majorBidi" w:cstheme="majorBidi"/>
                    <w:b/>
                    <w:bCs/>
                  </w:rPr>
                </w:pPr>
                <w:r>
                  <w:rPr>
                    <w:noProof/>
                  </w:rPr>
                  <w:drawing>
                    <wp:inline distT="0" distB="0" distL="0" distR="0" wp14:anchorId="638D236A" wp14:editId="389493F1">
                      <wp:extent cx="561975" cy="6191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561975" cy="619125"/>
                              </a:xfrm>
                              <a:prstGeom prst="rect">
                                <a:avLst/>
                              </a:prstGeom>
                            </pic:spPr>
                          </pic:pic>
                        </a:graphicData>
                      </a:graphic>
                    </wp:inline>
                  </w:drawing>
                </w:r>
              </w:p>
              <w:p w:rsidR="008F0C5A" w:rsidRDefault="008F0C5A" w:rsidP="008F0C5A">
                <w:pPr>
                  <w:jc w:val="center"/>
                  <w:rPr>
                    <w:rFonts w:asciiTheme="majorBidi" w:hAnsiTheme="majorBidi" w:cstheme="majorBidi"/>
                    <w:b/>
                    <w:bCs/>
                  </w:rPr>
                </w:pPr>
                <w:r w:rsidRPr="00DB5375">
                  <w:rPr>
                    <w:rFonts w:asciiTheme="majorBidi" w:hAnsiTheme="majorBidi" w:cstheme="majorBidi"/>
                    <w:b/>
                    <w:bCs/>
                  </w:rPr>
                  <w:t>nicc 2020</w:t>
                </w:r>
              </w:p>
              <w:p w:rsidR="008F0C5A" w:rsidRPr="00DB5375" w:rsidRDefault="008F0C5A" w:rsidP="008F0C5A">
                <w:pPr>
                  <w:jc w:val="center"/>
                  <w:rPr>
                    <w:rFonts w:asciiTheme="majorBidi" w:hAnsiTheme="majorBidi" w:cstheme="majorBidi"/>
                    <w:b/>
                    <w:bCs/>
                    <w:rtl/>
                  </w:rPr>
                </w:pPr>
              </w:p>
            </w:tc>
          </w:tr>
        </w:tbl>
        <w:p w:rsidR="008F0C5A" w:rsidRPr="00ED1845" w:rsidRDefault="008F0C5A" w:rsidP="008F0C5A">
          <w:pPr>
            <w:bidi/>
            <w:jc w:val="center"/>
            <w:rPr>
              <w:rFonts w:ascii="IranNastaliq" w:eastAsia="Calibri" w:hAnsi="IranNastaliq" w:cs="IranNastaliq"/>
              <w:b/>
              <w:bCs/>
              <w:sz w:val="36"/>
              <w:szCs w:val="36"/>
              <w:rtl/>
            </w:rPr>
          </w:pPr>
        </w:p>
      </w:tc>
      <w:tc>
        <w:tcPr>
          <w:tcW w:w="5103" w:type="dxa"/>
          <w:shd w:val="clear" w:color="auto" w:fill="auto"/>
          <w:vAlign w:val="center"/>
        </w:tcPr>
        <w:p w:rsidR="008F0C5A" w:rsidRPr="00ED1845" w:rsidRDefault="008F0C5A" w:rsidP="008F0C5A">
          <w:pPr>
            <w:tabs>
              <w:tab w:val="left" w:pos="3593"/>
              <w:tab w:val="center" w:pos="5179"/>
            </w:tabs>
            <w:spacing w:after="0" w:line="240" w:lineRule="auto"/>
            <w:jc w:val="center"/>
            <w:rPr>
              <w:rFonts w:ascii="Times New Roman" w:eastAsia="Calibri" w:hAnsi="Times New Roman" w:cs="Times New Roman"/>
              <w:b/>
              <w:bCs/>
              <w:sz w:val="20"/>
              <w:szCs w:val="20"/>
              <w:rtl/>
            </w:rPr>
          </w:pPr>
          <w:r w:rsidRPr="008F0C5A">
            <w:rPr>
              <w:rFonts w:ascii="Times New Roman" w:eastAsia="Calibri" w:hAnsi="Times New Roman" w:cs="Times New Roman"/>
              <w:b/>
              <w:bCs/>
              <w:sz w:val="32"/>
              <w:szCs w:val="32"/>
            </w:rPr>
            <w:t>5</w:t>
          </w:r>
          <w:r w:rsidRPr="008F0C5A">
            <w:rPr>
              <w:rFonts w:ascii="Times New Roman" w:eastAsia="Calibri" w:hAnsi="Times New Roman" w:cs="Times New Roman"/>
              <w:b/>
              <w:bCs/>
              <w:sz w:val="32"/>
              <w:szCs w:val="32"/>
              <w:vertAlign w:val="superscript"/>
            </w:rPr>
            <w:t>th</w:t>
          </w:r>
          <w:r w:rsidRPr="008F0C5A">
            <w:rPr>
              <w:rFonts w:ascii="Times New Roman" w:eastAsia="Calibri" w:hAnsi="Times New Roman" w:cs="Times New Roman"/>
              <w:b/>
              <w:bCs/>
              <w:sz w:val="32"/>
              <w:szCs w:val="32"/>
            </w:rPr>
            <w:t xml:space="preserve"> National Iranian Coal Congress</w:t>
          </w:r>
        </w:p>
      </w:tc>
      <w:tc>
        <w:tcPr>
          <w:tcW w:w="1276" w:type="dxa"/>
          <w:vMerge w:val="restart"/>
        </w:tcPr>
        <w:p w:rsidR="008F0C5A" w:rsidRPr="00ED1845" w:rsidRDefault="008F0C5A" w:rsidP="008F0C5A">
          <w:pPr>
            <w:tabs>
              <w:tab w:val="left" w:pos="3593"/>
              <w:tab w:val="center" w:pos="5179"/>
            </w:tabs>
            <w:bidi/>
            <w:spacing w:after="0" w:line="240" w:lineRule="auto"/>
            <w:jc w:val="center"/>
            <w:rPr>
              <w:rFonts w:ascii="IranNastaliq" w:eastAsia="Calibri" w:hAnsi="IranNastaliq" w:cs="IranNastaliq"/>
              <w:b/>
              <w:bCs/>
              <w:sz w:val="36"/>
              <w:szCs w:val="36"/>
              <w:rtl/>
            </w:rPr>
          </w:pPr>
          <w:r w:rsidRPr="00EB0D98">
            <w:rPr>
              <w:noProof/>
            </w:rPr>
            <w:drawing>
              <wp:inline distT="0" distB="0" distL="0" distR="0" wp14:anchorId="36FC56BF" wp14:editId="0998C132">
                <wp:extent cx="676275" cy="7905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76275" cy="790575"/>
                        </a:xfrm>
                        <a:prstGeom prst="rect">
                          <a:avLst/>
                        </a:prstGeom>
                        <a:noFill/>
                        <a:ln>
                          <a:noFill/>
                        </a:ln>
                      </pic:spPr>
                    </pic:pic>
                  </a:graphicData>
                </a:graphic>
              </wp:inline>
            </w:drawing>
          </w:r>
        </w:p>
      </w:tc>
      <w:tc>
        <w:tcPr>
          <w:tcW w:w="1134" w:type="dxa"/>
          <w:vMerge w:val="restart"/>
        </w:tcPr>
        <w:p w:rsidR="008F0C5A" w:rsidRPr="00ED1845" w:rsidRDefault="008F0C5A" w:rsidP="008F0C5A">
          <w:pPr>
            <w:tabs>
              <w:tab w:val="left" w:pos="3593"/>
              <w:tab w:val="center" w:pos="5179"/>
            </w:tabs>
            <w:bidi/>
            <w:spacing w:after="0" w:line="240" w:lineRule="auto"/>
            <w:rPr>
              <w:rFonts w:ascii="IranNastaliq" w:eastAsia="Calibri" w:hAnsi="IranNastaliq" w:cs="IranNastaliq"/>
              <w:b/>
              <w:bCs/>
              <w:sz w:val="36"/>
              <w:szCs w:val="36"/>
              <w:rtl/>
            </w:rPr>
          </w:pPr>
          <w:r w:rsidRPr="00EB0D98">
            <w:rPr>
              <w:rFonts w:cs="B Nazanin"/>
              <w:noProof/>
            </w:rPr>
            <w:drawing>
              <wp:inline distT="0" distB="0" distL="0" distR="0" wp14:anchorId="44384C8B" wp14:editId="3EDD3EDF">
                <wp:extent cx="590459" cy="775970"/>
                <wp:effectExtent l="0" t="0" r="635"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clrChange>
                            <a:clrFrom>
                              <a:srgbClr val="FFFFFF"/>
                            </a:clrFrom>
                            <a:clrTo>
                              <a:srgbClr val="FFFFFF">
                                <a:alpha val="0"/>
                              </a:srgbClr>
                            </a:clrTo>
                          </a:clrChange>
                          <a:duotone>
                            <a:prstClr val="black"/>
                            <a:schemeClr val="accent3">
                              <a:tint val="45000"/>
                              <a:satMod val="400000"/>
                            </a:schemeClr>
                          </a:duotone>
                          <a:extLst>
                            <a:ext uri="{28A0092B-C50C-407E-A947-70E740481C1C}">
                              <a14:useLocalDpi xmlns:a14="http://schemas.microsoft.com/office/drawing/2010/main" val="0"/>
                            </a:ext>
                          </a:extLst>
                        </a:blip>
                        <a:srcRect/>
                        <a:stretch>
                          <a:fillRect/>
                        </a:stretch>
                      </pic:blipFill>
                      <pic:spPr bwMode="auto">
                        <a:xfrm>
                          <a:off x="0" y="0"/>
                          <a:ext cx="590459" cy="775970"/>
                        </a:xfrm>
                        <a:prstGeom prst="rect">
                          <a:avLst/>
                        </a:prstGeom>
                        <a:noFill/>
                      </pic:spPr>
                    </pic:pic>
                  </a:graphicData>
                </a:graphic>
              </wp:inline>
            </w:drawing>
          </w:r>
        </w:p>
      </w:tc>
    </w:tr>
    <w:tr w:rsidR="008F0C5A" w:rsidRPr="00ED1845" w:rsidTr="008F0C5A">
      <w:trPr>
        <w:trHeight w:val="63"/>
      </w:trPr>
      <w:tc>
        <w:tcPr>
          <w:tcW w:w="1275" w:type="dxa"/>
          <w:vMerge/>
        </w:tcPr>
        <w:p w:rsidR="008F0C5A" w:rsidRPr="00ED1845" w:rsidRDefault="008F0C5A" w:rsidP="008F0C5A">
          <w:pPr>
            <w:tabs>
              <w:tab w:val="left" w:pos="3593"/>
              <w:tab w:val="center" w:pos="5179"/>
            </w:tabs>
            <w:bidi/>
            <w:spacing w:after="0" w:line="240" w:lineRule="auto"/>
            <w:jc w:val="center"/>
            <w:rPr>
              <w:rFonts w:ascii="IranNastaliq" w:eastAsia="Calibri" w:hAnsi="IranNastaliq" w:cs="B Titr"/>
              <w:b/>
              <w:bCs/>
              <w:sz w:val="18"/>
              <w:szCs w:val="18"/>
              <w:rtl/>
            </w:rPr>
          </w:pPr>
        </w:p>
      </w:tc>
      <w:tc>
        <w:tcPr>
          <w:tcW w:w="1418" w:type="dxa"/>
          <w:vMerge/>
        </w:tcPr>
        <w:p w:rsidR="008F0C5A" w:rsidRPr="00AD04E6" w:rsidRDefault="008F0C5A" w:rsidP="008F0C5A">
          <w:pPr>
            <w:bidi/>
            <w:rPr>
              <w:rFonts w:ascii="IranNastaliq" w:eastAsia="Calibri" w:hAnsi="IranNastaliq" w:cs="B Titr"/>
              <w:sz w:val="18"/>
              <w:szCs w:val="18"/>
              <w:rtl/>
            </w:rPr>
          </w:pPr>
        </w:p>
      </w:tc>
      <w:tc>
        <w:tcPr>
          <w:tcW w:w="5103" w:type="dxa"/>
          <w:shd w:val="clear" w:color="auto" w:fill="auto"/>
          <w:vAlign w:val="center"/>
        </w:tcPr>
        <w:p w:rsidR="008F0C5A" w:rsidRPr="00ED1845" w:rsidRDefault="008F0C5A" w:rsidP="008F0C5A">
          <w:pPr>
            <w:bidi/>
            <w:jc w:val="center"/>
            <w:rPr>
              <w:rtl/>
            </w:rPr>
          </w:pPr>
          <w:r w:rsidRPr="008F0C5A">
            <w:rPr>
              <w:rFonts w:ascii="Times New Roman" w:eastAsia="Calibri" w:hAnsi="Times New Roman" w:cs="Times New Roman"/>
              <w:b/>
              <w:bCs/>
            </w:rPr>
            <w:t>21-22 June 2020</w:t>
          </w:r>
        </w:p>
      </w:tc>
      <w:tc>
        <w:tcPr>
          <w:tcW w:w="1276" w:type="dxa"/>
          <w:vMerge/>
        </w:tcPr>
        <w:p w:rsidR="008F0C5A" w:rsidRPr="00ED1845" w:rsidRDefault="008F0C5A" w:rsidP="008F0C5A">
          <w:pPr>
            <w:tabs>
              <w:tab w:val="left" w:pos="3593"/>
              <w:tab w:val="center" w:pos="5179"/>
            </w:tabs>
            <w:bidi/>
            <w:spacing w:after="0" w:line="240" w:lineRule="auto"/>
            <w:jc w:val="center"/>
            <w:rPr>
              <w:rFonts w:ascii="IranNastaliq" w:eastAsia="Calibri" w:hAnsi="IranNastaliq" w:cs="B Titr"/>
              <w:b/>
              <w:bCs/>
              <w:sz w:val="18"/>
              <w:szCs w:val="18"/>
              <w:rtl/>
            </w:rPr>
          </w:pPr>
        </w:p>
      </w:tc>
      <w:tc>
        <w:tcPr>
          <w:tcW w:w="1134" w:type="dxa"/>
          <w:vMerge/>
        </w:tcPr>
        <w:p w:rsidR="008F0C5A" w:rsidRPr="00ED1845" w:rsidRDefault="008F0C5A" w:rsidP="008F0C5A">
          <w:pPr>
            <w:tabs>
              <w:tab w:val="left" w:pos="3593"/>
              <w:tab w:val="center" w:pos="5179"/>
            </w:tabs>
            <w:bidi/>
            <w:spacing w:after="0" w:line="240" w:lineRule="auto"/>
            <w:jc w:val="center"/>
            <w:rPr>
              <w:rFonts w:ascii="IranNastaliq" w:eastAsia="Calibri" w:hAnsi="IranNastaliq" w:cs="B Titr"/>
              <w:b/>
              <w:bCs/>
              <w:sz w:val="18"/>
              <w:szCs w:val="18"/>
              <w:rtl/>
            </w:rPr>
          </w:pPr>
        </w:p>
      </w:tc>
    </w:tr>
  </w:tbl>
  <w:p w:rsidR="00515335" w:rsidRPr="00B40227" w:rsidRDefault="00515335" w:rsidP="008F0C5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489"/>
    <w:rsid w:val="00092250"/>
    <w:rsid w:val="002B2B04"/>
    <w:rsid w:val="002C77F7"/>
    <w:rsid w:val="00396781"/>
    <w:rsid w:val="00515335"/>
    <w:rsid w:val="00741489"/>
    <w:rsid w:val="007C2549"/>
    <w:rsid w:val="008F0C5A"/>
    <w:rsid w:val="00921A4C"/>
    <w:rsid w:val="00952D86"/>
    <w:rsid w:val="00AD04E6"/>
    <w:rsid w:val="00B40227"/>
    <w:rsid w:val="00C06166"/>
    <w:rsid w:val="00CE0A7C"/>
    <w:rsid w:val="00CF287F"/>
    <w:rsid w:val="00ED184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931450"/>
  <w15:chartTrackingRefBased/>
  <w15:docId w15:val="{4014AB84-0CF4-4E09-99FD-598977130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04E6"/>
  </w:style>
  <w:style w:type="paragraph" w:styleId="Heading1">
    <w:name w:val="heading 1"/>
    <w:basedOn w:val="Normal"/>
    <w:next w:val="Normal"/>
    <w:link w:val="Heading1Char"/>
    <w:qFormat/>
    <w:rsid w:val="00741489"/>
    <w:pPr>
      <w:keepNext/>
      <w:spacing w:after="0" w:line="240" w:lineRule="auto"/>
      <w:jc w:val="center"/>
      <w:outlineLvl w:val="0"/>
    </w:pPr>
    <w:rPr>
      <w:rFonts w:ascii="Times New Roman" w:eastAsia="Times New Roman" w:hAnsi="Times New Roman" w:cs="B Nazanin"/>
      <w:b/>
      <w:bCs/>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414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1489"/>
  </w:style>
  <w:style w:type="paragraph" w:styleId="Footer">
    <w:name w:val="footer"/>
    <w:basedOn w:val="Normal"/>
    <w:link w:val="FooterChar"/>
    <w:uiPriority w:val="99"/>
    <w:unhideWhenUsed/>
    <w:rsid w:val="007414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1489"/>
  </w:style>
  <w:style w:type="character" w:customStyle="1" w:styleId="Heading1Char">
    <w:name w:val="Heading 1 Char"/>
    <w:basedOn w:val="DefaultParagraphFont"/>
    <w:link w:val="Heading1"/>
    <w:rsid w:val="00741489"/>
    <w:rPr>
      <w:rFonts w:ascii="Times New Roman" w:eastAsia="Times New Roman" w:hAnsi="Times New Roman" w:cs="B Nazanin"/>
      <w:b/>
      <w:bCs/>
      <w:sz w:val="28"/>
      <w:szCs w:val="28"/>
      <w:lang w:bidi="fa-IR"/>
    </w:rPr>
  </w:style>
  <w:style w:type="paragraph" w:customStyle="1" w:styleId="a">
    <w:name w:val="اولین بند"/>
    <w:basedOn w:val="Normal"/>
    <w:link w:val="Char"/>
    <w:qFormat/>
    <w:rsid w:val="00CE0A7C"/>
    <w:pPr>
      <w:widowControl w:val="0"/>
      <w:bidi/>
      <w:spacing w:after="0" w:line="240" w:lineRule="auto"/>
      <w:jc w:val="both"/>
    </w:pPr>
    <w:rPr>
      <w:rFonts w:ascii="Times New Roman" w:eastAsia="Times New Roman" w:hAnsi="Times New Roman" w:cs="B Nazanin"/>
      <w:i/>
      <w:sz w:val="20"/>
      <w:lang w:bidi="fa-IR"/>
    </w:rPr>
  </w:style>
  <w:style w:type="character" w:customStyle="1" w:styleId="Char">
    <w:name w:val="اولین بند Char"/>
    <w:link w:val="a"/>
    <w:rsid w:val="00CE0A7C"/>
    <w:rPr>
      <w:rFonts w:ascii="Times New Roman" w:eastAsia="Times New Roman" w:hAnsi="Times New Roman" w:cs="B Nazanin"/>
      <w:i/>
      <w:sz w:val="20"/>
      <w:lang w:bidi="fa-IR"/>
    </w:rPr>
  </w:style>
  <w:style w:type="paragraph" w:styleId="FootnoteText">
    <w:name w:val="footnote text"/>
    <w:basedOn w:val="Normal"/>
    <w:link w:val="FootnoteTextChar"/>
    <w:semiHidden/>
    <w:rsid w:val="00CF287F"/>
    <w:pPr>
      <w:bidi/>
      <w:spacing w:after="0" w:line="240" w:lineRule="auto"/>
    </w:pPr>
    <w:rPr>
      <w:rFonts w:ascii="Times New Roman" w:eastAsia="Times New Roman" w:hAnsi="Times New Roman" w:cs="Times New Roman"/>
      <w:sz w:val="20"/>
      <w:szCs w:val="20"/>
      <w:lang w:bidi="fa-IR"/>
    </w:rPr>
  </w:style>
  <w:style w:type="character" w:customStyle="1" w:styleId="FootnoteTextChar">
    <w:name w:val="Footnote Text Char"/>
    <w:basedOn w:val="DefaultParagraphFont"/>
    <w:link w:val="FootnoteText"/>
    <w:semiHidden/>
    <w:rsid w:val="00CF287F"/>
    <w:rPr>
      <w:rFonts w:ascii="Times New Roman" w:eastAsia="Times New Roman" w:hAnsi="Times New Roman" w:cs="Times New Roman"/>
      <w:sz w:val="20"/>
      <w:szCs w:val="20"/>
      <w:lang w:bidi="fa-IR"/>
    </w:rPr>
  </w:style>
  <w:style w:type="character" w:styleId="FootnoteReference">
    <w:name w:val="footnote reference"/>
    <w:semiHidden/>
    <w:rsid w:val="00CF287F"/>
    <w:rPr>
      <w:vertAlign w:val="superscript"/>
    </w:rPr>
  </w:style>
  <w:style w:type="paragraph" w:styleId="ListParagraph">
    <w:name w:val="List Paragraph"/>
    <w:basedOn w:val="Normal"/>
    <w:qFormat/>
    <w:rsid w:val="00515335"/>
    <w:pPr>
      <w:spacing w:after="0" w:line="240" w:lineRule="auto"/>
      <w:ind w:left="720"/>
      <w:contextualSpacing/>
      <w:jc w:val="both"/>
    </w:pPr>
    <w:rPr>
      <w:rFonts w:ascii="Calibri" w:eastAsia="Calibri" w:hAnsi="Calibri" w:cs="Times New Roman"/>
    </w:rPr>
  </w:style>
  <w:style w:type="table" w:styleId="TableGrid">
    <w:name w:val="Table Grid"/>
    <w:basedOn w:val="TableNormal"/>
    <w:uiPriority w:val="59"/>
    <w:rsid w:val="00ED1845"/>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B2B0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508</Words>
  <Characters>2901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Mining</dc:creator>
  <cp:keywords/>
  <dc:description/>
  <cp:lastModifiedBy>Reza Nem</cp:lastModifiedBy>
  <cp:revision>2</cp:revision>
  <cp:lastPrinted>2020-03-15T08:53:00Z</cp:lastPrinted>
  <dcterms:created xsi:type="dcterms:W3CDTF">2020-07-12T10:02:00Z</dcterms:created>
  <dcterms:modified xsi:type="dcterms:W3CDTF">2020-07-12T10:02:00Z</dcterms:modified>
</cp:coreProperties>
</file>