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843" w:rsidRPr="004F2CF6" w:rsidRDefault="00360D10" w:rsidP="004F2CF6">
      <w:pPr>
        <w:pStyle w:val="Heading1"/>
        <w:bidi/>
        <w:mirrorIndents/>
        <w:rPr>
          <w:rFonts w:asciiTheme="majorBidi" w:hAnsiTheme="majorBidi"/>
          <w:rtl/>
        </w:rPr>
      </w:pPr>
      <w:r>
        <w:rPr>
          <w:rFonts w:asciiTheme="majorBidi" w:hAnsiTheme="majorBidi" w:hint="cs"/>
          <w:rtl/>
        </w:rPr>
        <w:t xml:space="preserve">بررسی </w:t>
      </w:r>
      <w:r w:rsidR="00097843" w:rsidRPr="004F2CF6">
        <w:rPr>
          <w:rFonts w:asciiTheme="majorBidi" w:hAnsiTheme="majorBidi"/>
          <w:rtl/>
        </w:rPr>
        <w:t>مصرف انرژي در معادن زغالسنگ کشور</w:t>
      </w:r>
    </w:p>
    <w:p w:rsidR="00741489" w:rsidRPr="004F2CF6" w:rsidRDefault="00741489" w:rsidP="004F2CF6">
      <w:pPr>
        <w:pStyle w:val="Heading1"/>
        <w:bidi/>
        <w:mirrorIndents/>
        <w:rPr>
          <w:rFonts w:asciiTheme="majorBidi" w:hAnsiTheme="majorBidi"/>
          <w:rtl/>
        </w:rPr>
      </w:pPr>
    </w:p>
    <w:p w:rsidR="00741489" w:rsidRPr="004F2CF6" w:rsidRDefault="00C26A42" w:rsidP="004F2CF6">
      <w:pPr>
        <w:pStyle w:val="Heading1"/>
        <w:bidi/>
        <w:mirrorIndents/>
        <w:rPr>
          <w:rFonts w:asciiTheme="majorBidi" w:hAnsiTheme="majorBidi"/>
          <w:sz w:val="20"/>
          <w:szCs w:val="20"/>
          <w:vertAlign w:val="superscript"/>
          <w:rtl/>
        </w:rPr>
      </w:pPr>
      <w:r w:rsidRPr="004F2CF6">
        <w:rPr>
          <w:rFonts w:asciiTheme="majorBidi" w:hAnsiTheme="majorBidi"/>
          <w:sz w:val="20"/>
          <w:szCs w:val="20"/>
          <w:rtl/>
        </w:rPr>
        <w:t>محمدجواد رحیم</w:t>
      </w:r>
      <w:r w:rsidRPr="004F2CF6">
        <w:rPr>
          <w:rFonts w:asciiTheme="majorBidi" w:hAnsiTheme="majorBidi"/>
          <w:sz w:val="20"/>
          <w:szCs w:val="20"/>
          <w:rtl/>
        </w:rPr>
        <w:softHyphen/>
        <w:t xml:space="preserve">دل </w:t>
      </w:r>
      <w:r w:rsidR="00741489" w:rsidRPr="004F2CF6">
        <w:rPr>
          <w:rFonts w:asciiTheme="majorBidi" w:hAnsiTheme="majorBidi"/>
          <w:sz w:val="20"/>
          <w:szCs w:val="20"/>
          <w:vertAlign w:val="superscript"/>
          <w:rtl/>
        </w:rPr>
        <w:t>1</w:t>
      </w:r>
      <w:r w:rsidR="00741489" w:rsidRPr="004F2CF6">
        <w:rPr>
          <w:rFonts w:asciiTheme="majorBidi" w:hAnsiTheme="majorBidi"/>
          <w:sz w:val="20"/>
          <w:szCs w:val="20"/>
          <w:vertAlign w:val="superscript"/>
        </w:rPr>
        <w:t>*</w:t>
      </w:r>
      <w:r w:rsidR="00097843" w:rsidRPr="004F2CF6">
        <w:rPr>
          <w:rFonts w:asciiTheme="majorBidi" w:hAnsiTheme="majorBidi"/>
          <w:sz w:val="20"/>
          <w:szCs w:val="20"/>
          <w:rtl/>
        </w:rPr>
        <w:t xml:space="preserve">، حسین نوفرستی </w:t>
      </w:r>
      <w:r w:rsidR="00097843" w:rsidRPr="004F2CF6">
        <w:rPr>
          <w:rFonts w:asciiTheme="majorBidi" w:hAnsiTheme="majorBidi"/>
          <w:sz w:val="20"/>
          <w:szCs w:val="20"/>
          <w:vertAlign w:val="superscript"/>
          <w:rtl/>
        </w:rPr>
        <w:t>1</w:t>
      </w:r>
    </w:p>
    <w:p w:rsidR="00741489" w:rsidRPr="004F2CF6" w:rsidRDefault="00741489" w:rsidP="004F2CF6">
      <w:pPr>
        <w:pStyle w:val="Heading1"/>
        <w:bidi/>
        <w:mirrorIndents/>
        <w:rPr>
          <w:rFonts w:asciiTheme="majorBidi" w:hAnsiTheme="majorBidi"/>
          <w:sz w:val="20"/>
          <w:szCs w:val="20"/>
          <w:rtl/>
        </w:rPr>
      </w:pPr>
    </w:p>
    <w:p w:rsidR="00C26A42" w:rsidRPr="004F2CF6" w:rsidRDefault="00C26A42" w:rsidP="004F2CF6">
      <w:pPr>
        <w:pStyle w:val="Heading1"/>
        <w:bidi/>
        <w:mirrorIndents/>
        <w:rPr>
          <w:rFonts w:asciiTheme="majorBidi" w:hAnsiTheme="majorBidi"/>
          <w:b w:val="0"/>
          <w:bCs w:val="0"/>
          <w:sz w:val="20"/>
          <w:szCs w:val="20"/>
        </w:rPr>
      </w:pPr>
      <w:r w:rsidRPr="004F2CF6">
        <w:rPr>
          <w:rFonts w:asciiTheme="majorBidi" w:hAnsiTheme="majorBidi"/>
          <w:b w:val="0"/>
          <w:bCs w:val="0"/>
          <w:sz w:val="20"/>
          <w:szCs w:val="20"/>
          <w:rtl/>
        </w:rPr>
        <w:t>1- گروه مهندسی معدن، پردیس مهندسی، دانشگاه بیرجند</w:t>
      </w:r>
      <w:r w:rsidR="00741489" w:rsidRPr="004F2CF6">
        <w:rPr>
          <w:rFonts w:asciiTheme="majorBidi" w:hAnsiTheme="majorBidi"/>
          <w:b w:val="0"/>
          <w:bCs w:val="0"/>
          <w:sz w:val="20"/>
          <w:szCs w:val="20"/>
          <w:rtl/>
        </w:rPr>
        <w:t xml:space="preserve">، </w:t>
      </w:r>
      <w:hyperlink r:id="rId7" w:history="1">
        <w:r w:rsidRPr="004F2CF6">
          <w:rPr>
            <w:rStyle w:val="Hyperlink"/>
            <w:rFonts w:asciiTheme="majorBidi" w:hAnsiTheme="majorBidi"/>
            <w:b w:val="0"/>
            <w:bCs w:val="0"/>
            <w:color w:val="auto"/>
            <w:sz w:val="18"/>
            <w:szCs w:val="18"/>
            <w:u w:val="none"/>
          </w:rPr>
          <w:t>rahimdel@birjand.ac.ir</w:t>
        </w:r>
      </w:hyperlink>
    </w:p>
    <w:p w:rsidR="00741489" w:rsidRPr="004F2CF6" w:rsidRDefault="00741489" w:rsidP="004F2CF6">
      <w:pPr>
        <w:pStyle w:val="Heading1"/>
        <w:bidi/>
        <w:mirrorIndents/>
        <w:rPr>
          <w:rFonts w:asciiTheme="majorBidi" w:hAnsiTheme="majorBidi"/>
          <w:sz w:val="20"/>
          <w:szCs w:val="20"/>
          <w:rtl/>
        </w:rPr>
      </w:pPr>
      <w:r w:rsidRPr="004F2CF6">
        <w:rPr>
          <w:rFonts w:asciiTheme="majorBidi" w:hAnsiTheme="majorBidi"/>
          <w:sz w:val="20"/>
          <w:szCs w:val="20"/>
          <w:rtl/>
        </w:rPr>
        <w:t>* نویسنده مسئول مکاتبات</w:t>
      </w:r>
    </w:p>
    <w:p w:rsidR="00741489" w:rsidRPr="004F2CF6" w:rsidRDefault="00741489" w:rsidP="004F2CF6">
      <w:pPr>
        <w:spacing w:after="0" w:line="240" w:lineRule="auto"/>
        <w:mirrorIndents/>
        <w:jc w:val="center"/>
        <w:rPr>
          <w:rFonts w:asciiTheme="majorBidi" w:hAnsiTheme="majorBidi" w:cs="B Nazanin"/>
          <w:b/>
          <w:bCs/>
          <w:sz w:val="20"/>
          <w:szCs w:val="20"/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7741"/>
        <w:gridCol w:w="1619"/>
      </w:tblGrid>
      <w:tr w:rsidR="00741489" w:rsidRPr="004F2CF6" w:rsidTr="005A131D">
        <w:tc>
          <w:tcPr>
            <w:tcW w:w="4135" w:type="pct"/>
            <w:shd w:val="clear" w:color="auto" w:fill="auto"/>
          </w:tcPr>
          <w:p w:rsidR="00741489" w:rsidRPr="004F2CF6" w:rsidRDefault="00741489" w:rsidP="004F2CF6">
            <w:pPr>
              <w:bidi/>
              <w:spacing w:after="0" w:line="240" w:lineRule="auto"/>
              <w:mirrorIndents/>
              <w:jc w:val="lowKashida"/>
              <w:rPr>
                <w:rFonts w:asciiTheme="majorBidi" w:hAnsiTheme="majorBidi" w:cs="B Nazanin"/>
                <w:b/>
                <w:bCs/>
                <w:sz w:val="18"/>
                <w:rtl/>
              </w:rPr>
            </w:pPr>
            <w:r w:rsidRPr="004F2CF6">
              <w:rPr>
                <w:rFonts w:asciiTheme="majorBidi" w:hAnsiTheme="majorBidi" w:cs="B Nazanin"/>
                <w:b/>
                <w:bCs/>
                <w:sz w:val="18"/>
                <w:rtl/>
              </w:rPr>
              <w:t>چکیده</w:t>
            </w:r>
          </w:p>
        </w:tc>
        <w:tc>
          <w:tcPr>
            <w:tcW w:w="865" w:type="pct"/>
            <w:shd w:val="clear" w:color="auto" w:fill="auto"/>
          </w:tcPr>
          <w:p w:rsidR="00741489" w:rsidRPr="004F2CF6" w:rsidRDefault="00741489" w:rsidP="004F2CF6">
            <w:pPr>
              <w:bidi/>
              <w:spacing w:after="0" w:line="240" w:lineRule="auto"/>
              <w:mirrorIndents/>
              <w:jc w:val="lowKashida"/>
              <w:rPr>
                <w:rFonts w:asciiTheme="majorBidi" w:hAnsiTheme="majorBidi" w:cs="B Nazanin"/>
                <w:b/>
                <w:bCs/>
                <w:sz w:val="18"/>
                <w:rtl/>
              </w:rPr>
            </w:pPr>
            <w:r w:rsidRPr="004F2CF6">
              <w:rPr>
                <w:rFonts w:asciiTheme="majorBidi" w:hAnsiTheme="majorBidi" w:cs="B Nazanin"/>
                <w:b/>
                <w:bCs/>
                <w:sz w:val="18"/>
                <w:rtl/>
              </w:rPr>
              <w:t>کلمات کلیدی</w:t>
            </w:r>
          </w:p>
        </w:tc>
      </w:tr>
      <w:tr w:rsidR="00741489" w:rsidRPr="004F2CF6" w:rsidTr="005A131D">
        <w:tc>
          <w:tcPr>
            <w:tcW w:w="4135" w:type="pct"/>
            <w:shd w:val="clear" w:color="auto" w:fill="auto"/>
          </w:tcPr>
          <w:p w:rsidR="00741489" w:rsidRPr="004F2CF6" w:rsidRDefault="00097843" w:rsidP="007C558D">
            <w:pPr>
              <w:bidi/>
              <w:spacing w:after="0" w:line="240" w:lineRule="auto"/>
              <w:mirrorIndents/>
              <w:jc w:val="lowKashida"/>
              <w:rPr>
                <w:rFonts w:asciiTheme="majorBidi" w:hAnsiTheme="majorBidi" w:cs="B Nazanin"/>
                <w:sz w:val="18"/>
                <w:rtl/>
                <w:lang w:bidi="fa-IR"/>
              </w:rPr>
            </w:pPr>
            <w:r w:rsidRPr="004F2CF6">
              <w:rPr>
                <w:rFonts w:asciiTheme="majorBidi" w:hAnsiTheme="majorBidi" w:cs="B Nazanin"/>
                <w:sz w:val="18"/>
                <w:rtl/>
                <w:lang w:bidi="fa-IR"/>
              </w:rPr>
              <w:t>معادن يکي از مهم</w:t>
            </w:r>
            <w:r w:rsidRPr="004F2CF6">
              <w:rPr>
                <w:rFonts w:asciiTheme="majorBidi" w:hAnsiTheme="majorBidi" w:cs="B Nazanin"/>
                <w:sz w:val="18"/>
                <w:rtl/>
                <w:lang w:bidi="fa-IR"/>
              </w:rPr>
              <w:softHyphen/>
              <w:t xml:space="preserve">ترين </w:t>
            </w:r>
            <w:r w:rsidRPr="004F2CF6">
              <w:rPr>
                <w:rFonts w:asciiTheme="majorBidi" w:hAnsiTheme="majorBidi" w:cs="B Nazanin"/>
                <w:sz w:val="18"/>
                <w:rtl/>
                <w:lang w:bidi="fa-IR"/>
              </w:rPr>
              <w:softHyphen/>
              <w:t>مسيرهاي دسترسي به توسعه پايدار هستند. وجود ذخاير متعدد معدني، کشور ما را در زمره يکي از غني</w:t>
            </w:r>
            <w:r w:rsidRPr="004F2CF6">
              <w:rPr>
                <w:rFonts w:asciiTheme="majorBidi" w:hAnsiTheme="majorBidi" w:cs="B Nazanin"/>
                <w:sz w:val="18"/>
                <w:rtl/>
                <w:lang w:bidi="fa-IR"/>
              </w:rPr>
              <w:softHyphen/>
              <w:t>ترين کشورهاي معدني قرار داده است. امروزه معادن با چالش</w:t>
            </w:r>
            <w:r w:rsidRPr="004F2CF6">
              <w:rPr>
                <w:rFonts w:asciiTheme="majorBidi" w:hAnsiTheme="majorBidi" w:cs="B Nazanin"/>
                <w:sz w:val="18"/>
                <w:rtl/>
                <w:lang w:bidi="fa-IR"/>
              </w:rPr>
              <w:softHyphen/>
              <w:t>هاي متعددي در ارتباط با مصرف انرژي روبرو هستند. مصرف انرژي تاثير قابل</w:t>
            </w:r>
            <w:r w:rsidRPr="004F2CF6">
              <w:rPr>
                <w:rFonts w:asciiTheme="majorBidi" w:hAnsiTheme="majorBidi" w:cs="B Nazanin"/>
                <w:sz w:val="18"/>
                <w:rtl/>
                <w:lang w:bidi="fa-IR"/>
              </w:rPr>
              <w:softHyphen/>
              <w:t xml:space="preserve">توجهي بر ميزان ارزش افزوده مواد معدني استخراجي دارد. هدف از اين مقاله، ارزيابي مصرف انرژي در معادن زغالسنگ کشور است. براي اين منظور ميزان مصرف سوخت و برق در معادن زغالسنگ کشور طي </w:t>
            </w:r>
            <w:r w:rsidR="007C558D">
              <w:rPr>
                <w:rFonts w:asciiTheme="majorBidi" w:hAnsiTheme="majorBidi" w:cs="B Nazanin" w:hint="cs"/>
                <w:sz w:val="18"/>
                <w:rtl/>
                <w:lang w:bidi="fa-IR"/>
              </w:rPr>
              <w:t>سال</w:t>
            </w:r>
            <w:r w:rsidR="007C558D">
              <w:rPr>
                <w:rFonts w:asciiTheme="majorBidi" w:hAnsiTheme="majorBidi" w:cs="B Nazanin"/>
                <w:sz w:val="18"/>
                <w:rtl/>
                <w:lang w:bidi="fa-IR"/>
              </w:rPr>
              <w:softHyphen/>
            </w:r>
            <w:r w:rsidR="007C558D">
              <w:rPr>
                <w:rFonts w:asciiTheme="majorBidi" w:hAnsiTheme="majorBidi" w:cs="B Nazanin" w:hint="cs"/>
                <w:sz w:val="18"/>
                <w:rtl/>
                <w:lang w:bidi="fa-IR"/>
              </w:rPr>
              <w:t>های</w:t>
            </w:r>
            <w:r w:rsidRPr="004F2CF6">
              <w:rPr>
                <w:rFonts w:asciiTheme="majorBidi" w:hAnsiTheme="majorBidi" w:cs="B Nazanin"/>
                <w:sz w:val="18"/>
                <w:rtl/>
                <w:lang w:bidi="fa-IR"/>
              </w:rPr>
              <w:t xml:space="preserve"> 1392 تا 1397 مورد بررسي قرار گرفته است. علاوه بر اين به بررسي بهره</w:t>
            </w:r>
            <w:r w:rsidRPr="004F2CF6">
              <w:rPr>
                <w:rFonts w:asciiTheme="majorBidi" w:hAnsiTheme="majorBidi" w:cs="B Nazanin"/>
                <w:sz w:val="18"/>
                <w:rtl/>
                <w:lang w:bidi="fa-IR"/>
              </w:rPr>
              <w:softHyphen/>
              <w:t>وري مصرف انرژي در معدنکاري زغالسنگ کشور پرداخته شده است. در این صورت، بررسی تاثیر هر یک از منابع مصرفی بر عملکرد معادن زغالسنگ کشور امکان</w:t>
            </w:r>
            <w:r w:rsidRPr="004F2CF6">
              <w:rPr>
                <w:rFonts w:asciiTheme="majorBidi" w:hAnsiTheme="majorBidi" w:cs="B Nazanin"/>
                <w:sz w:val="18"/>
                <w:rtl/>
                <w:lang w:bidi="fa-IR"/>
              </w:rPr>
              <w:softHyphen/>
              <w:t>پذیر خواهد بود.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741489" w:rsidRPr="004F2CF6" w:rsidRDefault="004E5361" w:rsidP="004F2CF6">
            <w:pPr>
              <w:spacing w:after="0" w:line="240" w:lineRule="auto"/>
              <w:mirrorIndents/>
              <w:jc w:val="right"/>
              <w:rPr>
                <w:rFonts w:asciiTheme="majorBidi" w:hAnsiTheme="majorBidi" w:cs="B Nazanin"/>
                <w:sz w:val="18"/>
                <w:rtl/>
              </w:rPr>
            </w:pPr>
            <w:r w:rsidRPr="004F2CF6">
              <w:rPr>
                <w:rFonts w:asciiTheme="majorBidi" w:hAnsiTheme="majorBidi" w:cs="B Nazanin"/>
                <w:sz w:val="18"/>
                <w:rtl/>
              </w:rPr>
              <w:t>معدنکاری</w:t>
            </w:r>
          </w:p>
          <w:p w:rsidR="00741489" w:rsidRPr="004F2CF6" w:rsidRDefault="00097843" w:rsidP="004F2CF6">
            <w:pPr>
              <w:spacing w:after="0" w:line="240" w:lineRule="auto"/>
              <w:mirrorIndents/>
              <w:jc w:val="right"/>
              <w:rPr>
                <w:rFonts w:asciiTheme="majorBidi" w:hAnsiTheme="majorBidi" w:cs="B Nazanin"/>
                <w:sz w:val="18"/>
                <w:rtl/>
                <w:lang w:bidi="fa-IR"/>
              </w:rPr>
            </w:pPr>
            <w:r w:rsidRPr="004F2CF6">
              <w:rPr>
                <w:rFonts w:asciiTheme="majorBidi" w:hAnsiTheme="majorBidi" w:cs="B Nazanin"/>
                <w:sz w:val="18"/>
                <w:rtl/>
                <w:lang w:bidi="fa-IR"/>
              </w:rPr>
              <w:t>معادن زغالسنگ</w:t>
            </w:r>
          </w:p>
          <w:p w:rsidR="00741489" w:rsidRPr="004F2CF6" w:rsidRDefault="00097843" w:rsidP="004F2CF6">
            <w:pPr>
              <w:spacing w:after="0" w:line="240" w:lineRule="auto"/>
              <w:mirrorIndents/>
              <w:jc w:val="right"/>
              <w:rPr>
                <w:rFonts w:asciiTheme="majorBidi" w:hAnsiTheme="majorBidi" w:cs="B Nazanin"/>
                <w:sz w:val="18"/>
                <w:rtl/>
              </w:rPr>
            </w:pPr>
            <w:r w:rsidRPr="004F2CF6">
              <w:rPr>
                <w:rFonts w:asciiTheme="majorBidi" w:hAnsiTheme="majorBidi" w:cs="B Nazanin"/>
                <w:sz w:val="18"/>
                <w:rtl/>
              </w:rPr>
              <w:t>مصرف انرژی</w:t>
            </w:r>
          </w:p>
          <w:p w:rsidR="00741489" w:rsidRPr="004F2CF6" w:rsidRDefault="00097843" w:rsidP="004F2CF6">
            <w:pPr>
              <w:spacing w:after="0" w:line="240" w:lineRule="auto"/>
              <w:mirrorIndents/>
              <w:jc w:val="right"/>
              <w:rPr>
                <w:rFonts w:asciiTheme="majorBidi" w:hAnsiTheme="majorBidi" w:cs="B Nazanin"/>
                <w:sz w:val="18"/>
                <w:rtl/>
              </w:rPr>
            </w:pPr>
            <w:r w:rsidRPr="004F2CF6">
              <w:rPr>
                <w:rFonts w:asciiTheme="majorBidi" w:hAnsiTheme="majorBidi" w:cs="B Nazanin"/>
                <w:sz w:val="18"/>
                <w:rtl/>
              </w:rPr>
              <w:t>بهره</w:t>
            </w:r>
            <w:r w:rsidRPr="004F2CF6">
              <w:rPr>
                <w:rFonts w:asciiTheme="majorBidi" w:hAnsiTheme="majorBidi" w:cs="B Nazanin"/>
                <w:sz w:val="18"/>
                <w:rtl/>
              </w:rPr>
              <w:softHyphen/>
              <w:t>وری</w:t>
            </w:r>
          </w:p>
          <w:p w:rsidR="00741489" w:rsidRPr="004F2CF6" w:rsidRDefault="00741489" w:rsidP="004F2CF6">
            <w:pPr>
              <w:spacing w:after="0" w:line="240" w:lineRule="auto"/>
              <w:mirrorIndents/>
              <w:rPr>
                <w:rFonts w:asciiTheme="majorBidi" w:hAnsiTheme="majorBidi" w:cs="B Nazanin"/>
                <w:b/>
                <w:bCs/>
                <w:sz w:val="18"/>
                <w:rtl/>
              </w:rPr>
            </w:pPr>
          </w:p>
        </w:tc>
      </w:tr>
    </w:tbl>
    <w:p w:rsidR="00741489" w:rsidRPr="004F2CF6" w:rsidRDefault="00741489" w:rsidP="004F2CF6">
      <w:pPr>
        <w:spacing w:after="0" w:line="240" w:lineRule="auto"/>
        <w:mirrorIndents/>
        <w:jc w:val="lowKashida"/>
        <w:rPr>
          <w:rFonts w:asciiTheme="majorBidi" w:hAnsiTheme="majorBidi" w:cs="B Nazanin"/>
          <w:sz w:val="18"/>
        </w:rPr>
      </w:pPr>
      <w:bookmarkStart w:id="0" w:name="_GoBack"/>
      <w:bookmarkEnd w:id="0"/>
    </w:p>
    <w:sectPr w:rsidR="00741489" w:rsidRPr="004F2CF6" w:rsidSect="00AD04E6">
      <w:headerReference w:type="default" r:id="rId8"/>
      <w:pgSz w:w="12240" w:h="15840"/>
      <w:pgMar w:top="1440" w:right="1440" w:bottom="1440" w:left="1440" w:header="11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CFB" w:rsidRDefault="00774CFB" w:rsidP="00741489">
      <w:pPr>
        <w:spacing w:after="0" w:line="240" w:lineRule="auto"/>
      </w:pPr>
      <w:r>
        <w:separator/>
      </w:r>
    </w:p>
  </w:endnote>
  <w:endnote w:type="continuationSeparator" w:id="0">
    <w:p w:rsidR="00774CFB" w:rsidRDefault="00774CFB" w:rsidP="00741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CFB" w:rsidRDefault="00774CFB" w:rsidP="00741489">
      <w:pPr>
        <w:spacing w:after="0" w:line="240" w:lineRule="auto"/>
      </w:pPr>
      <w:r>
        <w:separator/>
      </w:r>
    </w:p>
  </w:footnote>
  <w:footnote w:type="continuationSeparator" w:id="0">
    <w:p w:rsidR="00774CFB" w:rsidRDefault="00774CFB" w:rsidP="00741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horzAnchor="margin" w:tblpXSpec="center" w:tblpY="-913"/>
      <w:bidiVisual/>
      <w:tblW w:w="10206" w:type="dxa"/>
      <w:tblLayout w:type="fixed"/>
      <w:tblLook w:val="04A0" w:firstRow="1" w:lastRow="0" w:firstColumn="1" w:lastColumn="0" w:noHBand="0" w:noVBand="1"/>
    </w:tblPr>
    <w:tblGrid>
      <w:gridCol w:w="1275"/>
      <w:gridCol w:w="1418"/>
      <w:gridCol w:w="5103"/>
      <w:gridCol w:w="1276"/>
      <w:gridCol w:w="1134"/>
    </w:tblGrid>
    <w:tr w:rsidR="008F0C5A" w:rsidRPr="00ED1845" w:rsidTr="008F0C5A">
      <w:trPr>
        <w:trHeight w:val="780"/>
      </w:trPr>
      <w:tc>
        <w:tcPr>
          <w:tcW w:w="1275" w:type="dxa"/>
          <w:vMerge w:val="restart"/>
        </w:tcPr>
        <w:p w:rsidR="008F0C5A" w:rsidRPr="00741489" w:rsidRDefault="008F0C5A" w:rsidP="008F0C5A">
          <w:pPr>
            <w:tabs>
              <w:tab w:val="left" w:pos="3593"/>
              <w:tab w:val="center" w:pos="5179"/>
            </w:tabs>
            <w:bidi/>
            <w:spacing w:after="0" w:line="240" w:lineRule="auto"/>
            <w:jc w:val="center"/>
            <w:rPr>
              <w:noProof/>
            </w:rPr>
          </w:pPr>
          <w:r w:rsidRPr="00741489">
            <w:rPr>
              <w:noProof/>
            </w:rPr>
            <w:drawing>
              <wp:inline distT="0" distB="0" distL="0" distR="0" wp14:anchorId="6C7A65B9" wp14:editId="2E9D4C84">
                <wp:extent cx="695325" cy="721756"/>
                <wp:effectExtent l="0" t="0" r="0" b="2540"/>
                <wp:docPr id="13" name="Picture 13" descr="I:\The Center of Excellence in Mining Engineering (CEME)\LOGO\LOGO\CEM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:\The Center of Excellence in Mining Engineering (CEME)\LOGO\LOGO\CEM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EFD"/>
                            </a:clrFrom>
                            <a:clrTo>
                              <a:srgbClr val="FFFE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316" cy="722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Merge w:val="restart"/>
        </w:tcPr>
        <w:tbl>
          <w:tblPr>
            <w:tblStyle w:val="TableGrid"/>
            <w:tblpPr w:leftFromText="180" w:rightFromText="180" w:vertAnchor="text" w:horzAnchor="margin" w:tblpY="-167"/>
            <w:tblOverlap w:val="never"/>
            <w:bidiVisual/>
            <w:tblW w:w="170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701"/>
          </w:tblGrid>
          <w:tr w:rsidR="008F0C5A" w:rsidTr="008F0C5A">
            <w:trPr>
              <w:trHeight w:val="1182"/>
            </w:trPr>
            <w:tc>
              <w:tcPr>
                <w:tcW w:w="1701" w:type="dxa"/>
                <w:vAlign w:val="center"/>
              </w:tcPr>
              <w:p w:rsidR="008F0C5A" w:rsidRDefault="008F0C5A" w:rsidP="008F0C5A">
                <w:pPr>
                  <w:jc w:val="center"/>
                  <w:rPr>
                    <w:rFonts w:asciiTheme="majorBidi" w:hAnsiTheme="majorBidi" w:cstheme="majorBidi"/>
                    <w:b/>
                    <w:bCs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38D236A" wp14:editId="389493F1">
                      <wp:extent cx="561975" cy="619125"/>
                      <wp:effectExtent l="0" t="0" r="9525" b="9525"/>
                      <wp:docPr id="14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1975" cy="6191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8F0C5A" w:rsidRDefault="008F0C5A" w:rsidP="008F0C5A">
                <w:pPr>
                  <w:jc w:val="center"/>
                  <w:rPr>
                    <w:rFonts w:asciiTheme="majorBidi" w:hAnsiTheme="majorBidi" w:cstheme="majorBidi"/>
                    <w:b/>
                    <w:bCs/>
                  </w:rPr>
                </w:pPr>
                <w:proofErr w:type="spellStart"/>
                <w:r w:rsidRPr="00DB5375">
                  <w:rPr>
                    <w:rFonts w:asciiTheme="majorBidi" w:hAnsiTheme="majorBidi" w:cstheme="majorBidi"/>
                    <w:b/>
                    <w:bCs/>
                  </w:rPr>
                  <w:t>nicc</w:t>
                </w:r>
                <w:proofErr w:type="spellEnd"/>
                <w:r w:rsidRPr="00DB5375">
                  <w:rPr>
                    <w:rFonts w:asciiTheme="majorBidi" w:hAnsiTheme="majorBidi" w:cstheme="majorBidi"/>
                    <w:b/>
                    <w:bCs/>
                  </w:rPr>
                  <w:t xml:space="preserve"> 2020</w:t>
                </w:r>
              </w:p>
              <w:p w:rsidR="008F0C5A" w:rsidRPr="00DB5375" w:rsidRDefault="008F0C5A" w:rsidP="008F0C5A">
                <w:pPr>
                  <w:jc w:val="center"/>
                  <w:rPr>
                    <w:rFonts w:asciiTheme="majorBidi" w:hAnsiTheme="majorBidi" w:cstheme="majorBidi"/>
                    <w:b/>
                    <w:bCs/>
                    <w:rtl/>
                  </w:rPr>
                </w:pPr>
              </w:p>
            </w:tc>
          </w:tr>
        </w:tbl>
        <w:p w:rsidR="008F0C5A" w:rsidRPr="00ED1845" w:rsidRDefault="008F0C5A" w:rsidP="008F0C5A">
          <w:pPr>
            <w:bidi/>
            <w:jc w:val="center"/>
            <w:rPr>
              <w:rFonts w:ascii="IranNastaliq" w:eastAsia="Calibri" w:hAnsi="IranNastaliq" w:cs="IranNastaliq"/>
              <w:b/>
              <w:bCs/>
              <w:sz w:val="36"/>
              <w:szCs w:val="36"/>
              <w:rtl/>
            </w:rPr>
          </w:pPr>
        </w:p>
      </w:tc>
      <w:tc>
        <w:tcPr>
          <w:tcW w:w="5103" w:type="dxa"/>
          <w:shd w:val="clear" w:color="auto" w:fill="auto"/>
          <w:vAlign w:val="center"/>
        </w:tcPr>
        <w:p w:rsidR="008F0C5A" w:rsidRPr="00ED1845" w:rsidRDefault="008F0C5A" w:rsidP="008F0C5A">
          <w:pPr>
            <w:tabs>
              <w:tab w:val="left" w:pos="3593"/>
              <w:tab w:val="center" w:pos="5179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sz w:val="20"/>
              <w:szCs w:val="20"/>
              <w:rtl/>
            </w:rPr>
          </w:pPr>
          <w:r w:rsidRPr="008F0C5A">
            <w:rPr>
              <w:rFonts w:ascii="Times New Roman" w:eastAsia="Calibri" w:hAnsi="Times New Roman" w:cs="Times New Roman"/>
              <w:b/>
              <w:bCs/>
              <w:sz w:val="32"/>
              <w:szCs w:val="32"/>
            </w:rPr>
            <w:t>5</w:t>
          </w:r>
          <w:r w:rsidRPr="008F0C5A">
            <w:rPr>
              <w:rFonts w:ascii="Times New Roman" w:eastAsia="Calibri" w:hAnsi="Times New Roman" w:cs="Times New Roman"/>
              <w:b/>
              <w:bCs/>
              <w:sz w:val="32"/>
              <w:szCs w:val="32"/>
              <w:vertAlign w:val="superscript"/>
            </w:rPr>
            <w:t>th</w:t>
          </w:r>
          <w:r w:rsidRPr="008F0C5A">
            <w:rPr>
              <w:rFonts w:ascii="Times New Roman" w:eastAsia="Calibri" w:hAnsi="Times New Roman" w:cs="Times New Roman"/>
              <w:b/>
              <w:bCs/>
              <w:sz w:val="32"/>
              <w:szCs w:val="32"/>
            </w:rPr>
            <w:t xml:space="preserve"> National Iranian Coal Congress</w:t>
          </w:r>
        </w:p>
      </w:tc>
      <w:tc>
        <w:tcPr>
          <w:tcW w:w="1276" w:type="dxa"/>
          <w:vMerge w:val="restart"/>
        </w:tcPr>
        <w:p w:rsidR="008F0C5A" w:rsidRPr="00ED1845" w:rsidRDefault="008F0C5A" w:rsidP="008F0C5A">
          <w:pPr>
            <w:tabs>
              <w:tab w:val="left" w:pos="3593"/>
              <w:tab w:val="center" w:pos="5179"/>
            </w:tabs>
            <w:bidi/>
            <w:spacing w:after="0" w:line="240" w:lineRule="auto"/>
            <w:jc w:val="center"/>
            <w:rPr>
              <w:rFonts w:ascii="IranNastaliq" w:eastAsia="Calibri" w:hAnsi="IranNastaliq" w:cs="IranNastaliq"/>
              <w:b/>
              <w:bCs/>
              <w:sz w:val="36"/>
              <w:szCs w:val="36"/>
              <w:rtl/>
            </w:rPr>
          </w:pPr>
          <w:r w:rsidRPr="00EB0D98">
            <w:rPr>
              <w:noProof/>
            </w:rPr>
            <w:drawing>
              <wp:inline distT="0" distB="0" distL="0" distR="0" wp14:anchorId="36FC56BF" wp14:editId="0998C132">
                <wp:extent cx="676275" cy="790575"/>
                <wp:effectExtent l="0" t="0" r="9525" b="9525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vMerge w:val="restart"/>
        </w:tcPr>
        <w:p w:rsidR="008F0C5A" w:rsidRPr="00ED1845" w:rsidRDefault="008F0C5A" w:rsidP="008F0C5A">
          <w:pPr>
            <w:tabs>
              <w:tab w:val="left" w:pos="3593"/>
              <w:tab w:val="center" w:pos="5179"/>
            </w:tabs>
            <w:bidi/>
            <w:spacing w:after="0" w:line="240" w:lineRule="auto"/>
            <w:rPr>
              <w:rFonts w:ascii="IranNastaliq" w:eastAsia="Calibri" w:hAnsi="IranNastaliq" w:cs="IranNastaliq"/>
              <w:b/>
              <w:bCs/>
              <w:sz w:val="36"/>
              <w:szCs w:val="36"/>
              <w:rtl/>
            </w:rPr>
          </w:pPr>
          <w:r w:rsidRPr="00EB0D98">
            <w:rPr>
              <w:rFonts w:cs="B Nazanin"/>
              <w:noProof/>
            </w:rPr>
            <w:drawing>
              <wp:inline distT="0" distB="0" distL="0" distR="0" wp14:anchorId="44384C8B" wp14:editId="3EDD3EDF">
                <wp:extent cx="590459" cy="775970"/>
                <wp:effectExtent l="0" t="0" r="635" b="508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duotone>
                            <a:prstClr val="black"/>
                            <a:schemeClr val="accent3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459" cy="775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8F0C5A" w:rsidRPr="00ED1845" w:rsidTr="008F0C5A">
      <w:trPr>
        <w:trHeight w:val="63"/>
      </w:trPr>
      <w:tc>
        <w:tcPr>
          <w:tcW w:w="1275" w:type="dxa"/>
          <w:vMerge/>
        </w:tcPr>
        <w:p w:rsidR="008F0C5A" w:rsidRPr="00ED1845" w:rsidRDefault="008F0C5A" w:rsidP="008F0C5A">
          <w:pPr>
            <w:tabs>
              <w:tab w:val="left" w:pos="3593"/>
              <w:tab w:val="center" w:pos="5179"/>
            </w:tabs>
            <w:bidi/>
            <w:spacing w:after="0" w:line="240" w:lineRule="auto"/>
            <w:jc w:val="center"/>
            <w:rPr>
              <w:rFonts w:ascii="IranNastaliq" w:eastAsia="Calibri" w:hAnsi="IranNastaliq" w:cs="B Titr"/>
              <w:b/>
              <w:bCs/>
              <w:sz w:val="18"/>
              <w:szCs w:val="18"/>
              <w:rtl/>
            </w:rPr>
          </w:pPr>
        </w:p>
      </w:tc>
      <w:tc>
        <w:tcPr>
          <w:tcW w:w="1418" w:type="dxa"/>
          <w:vMerge/>
        </w:tcPr>
        <w:p w:rsidR="008F0C5A" w:rsidRPr="00AD04E6" w:rsidRDefault="008F0C5A" w:rsidP="008F0C5A">
          <w:pPr>
            <w:bidi/>
            <w:rPr>
              <w:rFonts w:ascii="IranNastaliq" w:eastAsia="Calibri" w:hAnsi="IranNastaliq" w:cs="B Titr"/>
              <w:sz w:val="18"/>
              <w:szCs w:val="18"/>
              <w:rtl/>
            </w:rPr>
          </w:pPr>
        </w:p>
      </w:tc>
      <w:tc>
        <w:tcPr>
          <w:tcW w:w="5103" w:type="dxa"/>
          <w:shd w:val="clear" w:color="auto" w:fill="auto"/>
          <w:vAlign w:val="center"/>
        </w:tcPr>
        <w:p w:rsidR="008F0C5A" w:rsidRPr="00ED1845" w:rsidRDefault="008F0C5A" w:rsidP="008F0C5A">
          <w:pPr>
            <w:bidi/>
            <w:jc w:val="center"/>
            <w:rPr>
              <w:rtl/>
            </w:rPr>
          </w:pPr>
          <w:r w:rsidRPr="008F0C5A">
            <w:rPr>
              <w:rFonts w:ascii="Times New Roman" w:eastAsia="Calibri" w:hAnsi="Times New Roman" w:cs="Times New Roman"/>
              <w:b/>
              <w:bCs/>
            </w:rPr>
            <w:t>21-22 June 2020</w:t>
          </w:r>
        </w:p>
      </w:tc>
      <w:tc>
        <w:tcPr>
          <w:tcW w:w="1276" w:type="dxa"/>
          <w:vMerge/>
        </w:tcPr>
        <w:p w:rsidR="008F0C5A" w:rsidRPr="00ED1845" w:rsidRDefault="008F0C5A" w:rsidP="008F0C5A">
          <w:pPr>
            <w:tabs>
              <w:tab w:val="left" w:pos="3593"/>
              <w:tab w:val="center" w:pos="5179"/>
            </w:tabs>
            <w:bidi/>
            <w:spacing w:after="0" w:line="240" w:lineRule="auto"/>
            <w:jc w:val="center"/>
            <w:rPr>
              <w:rFonts w:ascii="IranNastaliq" w:eastAsia="Calibri" w:hAnsi="IranNastaliq" w:cs="B Titr"/>
              <w:b/>
              <w:bCs/>
              <w:sz w:val="18"/>
              <w:szCs w:val="18"/>
              <w:rtl/>
            </w:rPr>
          </w:pPr>
        </w:p>
      </w:tc>
      <w:tc>
        <w:tcPr>
          <w:tcW w:w="1134" w:type="dxa"/>
          <w:vMerge/>
        </w:tcPr>
        <w:p w:rsidR="008F0C5A" w:rsidRPr="00ED1845" w:rsidRDefault="008F0C5A" w:rsidP="008F0C5A">
          <w:pPr>
            <w:tabs>
              <w:tab w:val="left" w:pos="3593"/>
              <w:tab w:val="center" w:pos="5179"/>
            </w:tabs>
            <w:bidi/>
            <w:spacing w:after="0" w:line="240" w:lineRule="auto"/>
            <w:jc w:val="center"/>
            <w:rPr>
              <w:rFonts w:ascii="IranNastaliq" w:eastAsia="Calibri" w:hAnsi="IranNastaliq" w:cs="B Titr"/>
              <w:b/>
              <w:bCs/>
              <w:sz w:val="18"/>
              <w:szCs w:val="18"/>
              <w:rtl/>
            </w:rPr>
          </w:pPr>
        </w:p>
      </w:tc>
    </w:tr>
  </w:tbl>
  <w:p w:rsidR="00515335" w:rsidRPr="00B40227" w:rsidRDefault="00515335" w:rsidP="008F0C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F381D"/>
    <w:multiLevelType w:val="hybridMultilevel"/>
    <w:tmpl w:val="7CFE8682"/>
    <w:lvl w:ilvl="0" w:tplc="4490A3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148D3"/>
    <w:multiLevelType w:val="hybridMultilevel"/>
    <w:tmpl w:val="BD32CB4A"/>
    <w:lvl w:ilvl="0" w:tplc="8F6C9F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86E57"/>
    <w:multiLevelType w:val="hybridMultilevel"/>
    <w:tmpl w:val="9CB07CA4"/>
    <w:lvl w:ilvl="0" w:tplc="59EC0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9190B"/>
    <w:multiLevelType w:val="hybridMultilevel"/>
    <w:tmpl w:val="907AFD92"/>
    <w:lvl w:ilvl="0" w:tplc="D9FC3460">
      <w:start w:val="4"/>
      <w:numFmt w:val="bullet"/>
      <w:lvlText w:val="-"/>
      <w:lvlJc w:val="left"/>
      <w:pPr>
        <w:ind w:left="720" w:hanging="360"/>
      </w:pPr>
      <w:rPr>
        <w:rFonts w:ascii="Times New Romans" w:eastAsiaTheme="minorHAnsi" w:hAnsi="Times New Roman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A6079A"/>
    <w:multiLevelType w:val="hybridMultilevel"/>
    <w:tmpl w:val="19B248E2"/>
    <w:lvl w:ilvl="0" w:tplc="F514B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F2163"/>
    <w:multiLevelType w:val="hybridMultilevel"/>
    <w:tmpl w:val="C908EE16"/>
    <w:lvl w:ilvl="0" w:tplc="13BC96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89"/>
    <w:rsid w:val="000225D1"/>
    <w:rsid w:val="00050C8E"/>
    <w:rsid w:val="000527D5"/>
    <w:rsid w:val="00092250"/>
    <w:rsid w:val="00097843"/>
    <w:rsid w:val="0011206A"/>
    <w:rsid w:val="00162BD9"/>
    <w:rsid w:val="003262E6"/>
    <w:rsid w:val="00360D10"/>
    <w:rsid w:val="00396781"/>
    <w:rsid w:val="003E10B1"/>
    <w:rsid w:val="004603E9"/>
    <w:rsid w:val="004E5361"/>
    <w:rsid w:val="004F2CF6"/>
    <w:rsid w:val="00515335"/>
    <w:rsid w:val="006671D8"/>
    <w:rsid w:val="00675DCC"/>
    <w:rsid w:val="00676956"/>
    <w:rsid w:val="00741489"/>
    <w:rsid w:val="00774CFB"/>
    <w:rsid w:val="00776F17"/>
    <w:rsid w:val="007B7A1E"/>
    <w:rsid w:val="007C2549"/>
    <w:rsid w:val="007C34B7"/>
    <w:rsid w:val="007C558D"/>
    <w:rsid w:val="007C6B06"/>
    <w:rsid w:val="00830A42"/>
    <w:rsid w:val="00874E82"/>
    <w:rsid w:val="008F0C5A"/>
    <w:rsid w:val="00921A4C"/>
    <w:rsid w:val="00952D86"/>
    <w:rsid w:val="00AD04E6"/>
    <w:rsid w:val="00B40227"/>
    <w:rsid w:val="00BC59E6"/>
    <w:rsid w:val="00C00E00"/>
    <w:rsid w:val="00C06166"/>
    <w:rsid w:val="00C26A42"/>
    <w:rsid w:val="00C91BC7"/>
    <w:rsid w:val="00C9502D"/>
    <w:rsid w:val="00CB1FBA"/>
    <w:rsid w:val="00CE0A7C"/>
    <w:rsid w:val="00CF287F"/>
    <w:rsid w:val="00D12557"/>
    <w:rsid w:val="00DE20CB"/>
    <w:rsid w:val="00ED1845"/>
    <w:rsid w:val="00ED72B0"/>
    <w:rsid w:val="00F11A20"/>
    <w:rsid w:val="00F6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14AB84-0CF4-4E09-99FD-59897713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4E6"/>
  </w:style>
  <w:style w:type="paragraph" w:styleId="Heading1">
    <w:name w:val="heading 1"/>
    <w:basedOn w:val="Normal"/>
    <w:next w:val="Normal"/>
    <w:link w:val="Heading1Char"/>
    <w:qFormat/>
    <w:rsid w:val="007414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B Nazanin"/>
      <w:b/>
      <w:bCs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489"/>
  </w:style>
  <w:style w:type="paragraph" w:styleId="Footer">
    <w:name w:val="footer"/>
    <w:basedOn w:val="Normal"/>
    <w:link w:val="FooterChar"/>
    <w:uiPriority w:val="99"/>
    <w:unhideWhenUsed/>
    <w:rsid w:val="00741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489"/>
  </w:style>
  <w:style w:type="character" w:customStyle="1" w:styleId="Heading1Char">
    <w:name w:val="Heading 1 Char"/>
    <w:basedOn w:val="DefaultParagraphFont"/>
    <w:link w:val="Heading1"/>
    <w:rsid w:val="00741489"/>
    <w:rPr>
      <w:rFonts w:ascii="Times New Roman" w:eastAsia="Times New Roman" w:hAnsi="Times New Roman" w:cs="B Nazanin"/>
      <w:b/>
      <w:bCs/>
      <w:sz w:val="28"/>
      <w:szCs w:val="28"/>
      <w:lang w:bidi="fa-IR"/>
    </w:rPr>
  </w:style>
  <w:style w:type="paragraph" w:customStyle="1" w:styleId="a">
    <w:name w:val="اولین بند"/>
    <w:basedOn w:val="Normal"/>
    <w:link w:val="Char"/>
    <w:qFormat/>
    <w:rsid w:val="00CE0A7C"/>
    <w:pPr>
      <w:widowControl w:val="0"/>
      <w:bidi/>
      <w:spacing w:after="0" w:line="240" w:lineRule="auto"/>
      <w:jc w:val="both"/>
    </w:pPr>
    <w:rPr>
      <w:rFonts w:ascii="Times New Roman" w:eastAsia="Times New Roman" w:hAnsi="Times New Roman" w:cs="B Nazanin"/>
      <w:i/>
      <w:sz w:val="20"/>
      <w:lang w:bidi="fa-IR"/>
    </w:rPr>
  </w:style>
  <w:style w:type="character" w:customStyle="1" w:styleId="Char">
    <w:name w:val="اولین بند Char"/>
    <w:link w:val="a"/>
    <w:rsid w:val="00CE0A7C"/>
    <w:rPr>
      <w:rFonts w:ascii="Times New Roman" w:eastAsia="Times New Roman" w:hAnsi="Times New Roman" w:cs="B Nazanin"/>
      <w:i/>
      <w:sz w:val="20"/>
      <w:lang w:bidi="fa-IR"/>
    </w:rPr>
  </w:style>
  <w:style w:type="paragraph" w:styleId="FootnoteText">
    <w:name w:val="footnote text"/>
    <w:basedOn w:val="Normal"/>
    <w:link w:val="FootnoteTextChar"/>
    <w:semiHidden/>
    <w:rsid w:val="00CF287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semiHidden/>
    <w:rsid w:val="00CF287F"/>
    <w:rPr>
      <w:rFonts w:ascii="Times New Roman" w:eastAsia="Times New Roman" w:hAnsi="Times New Roman" w:cs="Times New Roman"/>
      <w:sz w:val="20"/>
      <w:szCs w:val="20"/>
      <w:lang w:bidi="fa-IR"/>
    </w:rPr>
  </w:style>
  <w:style w:type="character" w:styleId="FootnoteReference">
    <w:name w:val="footnote reference"/>
    <w:semiHidden/>
    <w:rsid w:val="00CF287F"/>
    <w:rPr>
      <w:vertAlign w:val="superscript"/>
    </w:rPr>
  </w:style>
  <w:style w:type="paragraph" w:styleId="ListParagraph">
    <w:name w:val="List Paragraph"/>
    <w:basedOn w:val="Normal"/>
    <w:qFormat/>
    <w:rsid w:val="00515335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ED184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30A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himdel@birjand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Mining</dc:creator>
  <cp:keywords/>
  <dc:description/>
  <cp:lastModifiedBy>Mohammad</cp:lastModifiedBy>
  <cp:revision>2</cp:revision>
  <cp:lastPrinted>2020-03-15T08:53:00Z</cp:lastPrinted>
  <dcterms:created xsi:type="dcterms:W3CDTF">2020-07-24T19:02:00Z</dcterms:created>
  <dcterms:modified xsi:type="dcterms:W3CDTF">2020-07-24T19:02:00Z</dcterms:modified>
</cp:coreProperties>
</file>